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73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ind w:left="3591" w:hanging="3591"/>
        <w:spacing w:before="167" w:line="284" w:lineRule="auto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b/>
          <w:bCs/>
          <w:spacing w:val="5"/>
        </w:rPr>
        <w:t>2023</w:t>
      </w:r>
      <w:r>
        <w:rPr>
          <w:rFonts w:ascii="FZXiaoBiaoSong-B05S" w:hAnsi="FZXiaoBiaoSong-B05S" w:eastAsia="FZXiaoBiaoSong-B05S" w:cs="FZXiaoBiaoSong-B05S"/>
          <w:sz w:val="43"/>
          <w:szCs w:val="43"/>
          <w:spacing w:val="5"/>
        </w:rPr>
        <w:t xml:space="preserve"> </w:t>
      </w:r>
      <w:r>
        <w:rPr>
          <w:rFonts w:ascii="FZXiaoBiaoSong-B05S" w:hAnsi="FZXiaoBiaoSong-B05S" w:eastAsia="FZXiaoBiaoSong-B05S" w:cs="FZXiaoBiaoSong-B05S"/>
          <w:sz w:val="43"/>
          <w:szCs w:val="43"/>
          <w:b/>
          <w:bCs/>
          <w:spacing w:val="5"/>
        </w:rPr>
        <w:t>年度内蒙古自治区鄂尔多斯市工人文化宫</w:t>
      </w:r>
      <w:r>
        <w:rPr>
          <w:rFonts w:ascii="FZXiaoBiaoSong-B05S" w:hAnsi="FZXiaoBiaoSong-B05S" w:eastAsia="FZXiaoBiaoSong-B05S" w:cs="FZXiaoBiaoSong-B05S"/>
          <w:sz w:val="43"/>
          <w:szCs w:val="43"/>
          <w:spacing w:val="12"/>
        </w:rPr>
        <w:t xml:space="preserve"> </w:t>
      </w:r>
      <w:r>
        <w:rPr>
          <w:rFonts w:ascii="FZXiaoBiaoSong-B05S" w:hAnsi="FZXiaoBiaoSong-B05S" w:eastAsia="FZXiaoBiaoSong-B05S" w:cs="FZXiaoBiaoSong-B05S"/>
          <w:sz w:val="43"/>
          <w:szCs w:val="43"/>
          <w:b/>
          <w:bCs/>
          <w:spacing w:val="3"/>
        </w:rPr>
        <w:t>公开文档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1854"/>
        <w:spacing w:before="101" w:line="40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"/>
        </w:rPr>
        <w:t>单位名称：内蒙古自治区鄂尔多斯市工人文化宫</w:t>
      </w:r>
    </w:p>
    <w:p>
      <w:pPr>
        <w:ind w:left="1861"/>
        <w:spacing w:before="215" w:line="40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"/>
        </w:rPr>
        <w:t>单位负责人：王强</w:t>
      </w:r>
    </w:p>
    <w:p>
      <w:pPr>
        <w:ind w:left="1857"/>
        <w:spacing w:before="215" w:line="41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"/>
        </w:rPr>
        <w:t>财务负责人：何璇</w:t>
      </w:r>
    </w:p>
    <w:p>
      <w:pPr>
        <w:ind w:left="1854"/>
        <w:spacing w:before="211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"/>
        </w:rPr>
        <w:t>编制人：王文静</w:t>
      </w:r>
    </w:p>
    <w:p>
      <w:pPr>
        <w:ind w:left="1859"/>
        <w:spacing w:before="214" w:line="41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1"/>
        </w:rPr>
        <w:t>报送日期：2024</w:t>
      </w:r>
      <w:r>
        <w:rPr>
          <w:rFonts w:ascii="FangSong" w:hAnsi="FangSong" w:eastAsia="FangSong" w:cs="FangSong"/>
          <w:sz w:val="31"/>
          <w:szCs w:val="31"/>
          <w:spacing w:val="-47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1"/>
        </w:rPr>
        <w:t>年</w:t>
      </w:r>
      <w:r>
        <w:rPr>
          <w:rFonts w:ascii="FangSong" w:hAnsi="FangSong" w:eastAsia="FangSong" w:cs="FangSong"/>
          <w:sz w:val="31"/>
          <w:szCs w:val="31"/>
          <w:spacing w:val="-60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1"/>
        </w:rPr>
        <w:t>9</w:t>
      </w:r>
      <w:r>
        <w:rPr>
          <w:rFonts w:ascii="FangSong" w:hAnsi="FangSong" w:eastAsia="FangSong" w:cs="FangSong"/>
          <w:sz w:val="31"/>
          <w:szCs w:val="31"/>
          <w:spacing w:val="-44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1"/>
        </w:rPr>
        <w:t>月</w:t>
      </w:r>
    </w:p>
    <w:p>
      <w:pPr>
        <w:spacing w:line="411" w:lineRule="exact"/>
        <w:sectPr>
          <w:footerReference w:type="default" r:id="rId1"/>
          <w:pgSz w:w="11906" w:h="16839"/>
          <w:pgMar w:top="1431" w:right="1483" w:bottom="898" w:left="1487" w:header="0" w:footer="71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ind w:left="3812"/>
        <w:spacing w:before="167" w:line="204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b/>
          <w:bCs/>
          <w:spacing w:val="-37"/>
        </w:rPr>
        <w:t>目</w:t>
      </w:r>
      <w:r>
        <w:rPr>
          <w:rFonts w:ascii="FZXiaoBiaoSong-B05S" w:hAnsi="FZXiaoBiaoSong-B05S" w:eastAsia="FZXiaoBiaoSong-B05S" w:cs="FZXiaoBiaoSong-B05S"/>
          <w:sz w:val="43"/>
          <w:szCs w:val="43"/>
          <w:spacing w:val="11"/>
        </w:rPr>
        <w:t xml:space="preserve">  </w:t>
      </w:r>
      <w:r>
        <w:rPr>
          <w:rFonts w:ascii="FZXiaoBiaoSong-B05S" w:hAnsi="FZXiaoBiaoSong-B05S" w:eastAsia="FZXiaoBiaoSong-B05S" w:cs="FZXiaoBiaoSong-B05S"/>
          <w:sz w:val="43"/>
          <w:szCs w:val="43"/>
          <w:b/>
          <w:bCs/>
          <w:spacing w:val="-37"/>
        </w:rPr>
        <w:t>录</w:t>
      </w: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第一部分</w:t>
      </w:r>
      <w:r>
        <w:rPr>
          <w:rFonts w:ascii="SimHei" w:hAnsi="SimHei" w:eastAsia="SimHei" w:cs="SimHei"/>
          <w:sz w:val="31"/>
          <w:szCs w:val="31"/>
          <w:spacing w:val="3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单位概况</w:t>
      </w:r>
    </w:p>
    <w:p>
      <w:pPr>
        <w:ind w:left="23"/>
        <w:spacing w:before="225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"/>
        </w:rPr>
        <w:t>一、主要职能、职责</w:t>
      </w:r>
    </w:p>
    <w:p>
      <w:pPr>
        <w:ind w:left="18"/>
        <w:spacing w:before="213" w:line="40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"/>
        </w:rPr>
        <w:t>二、单位机构设置及决算单位构成情况</w:t>
      </w:r>
    </w:p>
    <w:p>
      <w:pPr>
        <w:ind w:left="23"/>
        <w:spacing w:before="215" w:line="40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"/>
        </w:rPr>
        <w:t>三、2023</w:t>
      </w:r>
      <w:r>
        <w:rPr>
          <w:rFonts w:ascii="FangSong" w:hAnsi="FangSong" w:eastAsia="FangSong" w:cs="FangSong"/>
          <w:sz w:val="31"/>
          <w:szCs w:val="31"/>
          <w:spacing w:val="-52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"/>
        </w:rPr>
        <w:t>年度单位主要工作完成情况</w:t>
      </w:r>
    </w:p>
    <w:p>
      <w:pPr>
        <w:pStyle w:val="BodyText"/>
        <w:spacing w:line="371" w:lineRule="auto"/>
        <w:rPr/>
      </w:pPr>
      <w:r/>
    </w:p>
    <w:p>
      <w:pPr>
        <w:ind w:left="74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第二部分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单位决算情况说明</w:t>
      </w:r>
    </w:p>
    <w:p>
      <w:pPr>
        <w:pStyle w:val="BodyText"/>
        <w:spacing w:line="362" w:lineRule="auto"/>
        <w:rPr/>
      </w:pPr>
      <w:r/>
    </w:p>
    <w:p>
      <w:pPr>
        <w:ind w:left="23"/>
        <w:spacing w:before="102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"/>
        </w:rPr>
        <w:t>一、收入支出决算总体情况说明</w:t>
      </w:r>
    </w:p>
    <w:p>
      <w:pPr>
        <w:ind w:left="18"/>
        <w:spacing w:before="214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"/>
        </w:rPr>
        <w:t>二、收入决算情况说明</w:t>
      </w:r>
    </w:p>
    <w:p>
      <w:pPr>
        <w:ind w:left="23"/>
        <w:spacing w:before="214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"/>
        </w:rPr>
        <w:t>三、支出决算情况说明</w:t>
      </w:r>
    </w:p>
    <w:p>
      <w:pPr>
        <w:ind w:left="47"/>
        <w:spacing w:before="214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"/>
        </w:rPr>
        <w:t>四、财政拨款收入支出决算总体情况说明</w:t>
      </w:r>
    </w:p>
    <w:p>
      <w:pPr>
        <w:ind w:left="14"/>
        <w:spacing w:before="214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"/>
        </w:rPr>
        <w:t>五、一般公共预算财政拨款支出决算情况说明</w:t>
      </w:r>
    </w:p>
    <w:p>
      <w:pPr>
        <w:ind w:left="22"/>
        <w:spacing w:before="214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"/>
        </w:rPr>
        <w:t>六、一般公共预算财政拨款基本支出决算情况说明</w:t>
      </w:r>
    </w:p>
    <w:p>
      <w:pPr>
        <w:ind w:left="16"/>
        <w:spacing w:before="214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"/>
        </w:rPr>
        <w:t>七、一般公共预算财政拨款项目支出决算情况说明</w:t>
      </w:r>
    </w:p>
    <w:p>
      <w:pPr>
        <w:ind w:left="5"/>
        <w:spacing w:before="214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"/>
        </w:rPr>
        <w:t>八、财政拨款“</w:t>
      </w:r>
      <w:r>
        <w:rPr>
          <w:rFonts w:ascii="FangSong" w:hAnsi="FangSong" w:eastAsia="FangSong" w:cs="FangSong"/>
          <w:sz w:val="31"/>
          <w:szCs w:val="31"/>
          <w:spacing w:val="-114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1"/>
        </w:rPr>
        <w:t>三公”经费支出决算情况说明</w:t>
      </w:r>
    </w:p>
    <w:p>
      <w:pPr>
        <w:ind w:left="12"/>
        <w:spacing w:before="214" w:line="40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"/>
        </w:rPr>
        <w:t>九、政府性基金预算财政拨款支出决算情况说明</w:t>
      </w:r>
    </w:p>
    <w:p>
      <w:pPr>
        <w:ind w:left="16"/>
        <w:spacing w:before="216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"/>
        </w:rPr>
        <w:t>十、国有资本经营预算财政拨款支出决算情况说明</w:t>
      </w:r>
    </w:p>
    <w:p>
      <w:pPr>
        <w:ind w:left="16"/>
        <w:spacing w:before="214" w:line="40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"/>
        </w:rPr>
        <w:t>十一、机构运行经费支出决算情况说明</w:t>
      </w:r>
    </w:p>
    <w:p>
      <w:pPr>
        <w:ind w:left="16"/>
        <w:spacing w:before="215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"/>
        </w:rPr>
        <w:t>十二、政府采购支出决算情况说明</w:t>
      </w:r>
    </w:p>
    <w:p>
      <w:pPr>
        <w:spacing w:line="410" w:lineRule="exact"/>
        <w:sectPr>
          <w:footerReference w:type="default" r:id="rId2"/>
          <w:pgSz w:w="11906" w:h="16839"/>
          <w:pgMar w:top="1431" w:right="1785" w:bottom="1091" w:left="1661" w:header="0" w:footer="92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578"/>
        <w:spacing w:before="142" w:line="41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"/>
        </w:rPr>
        <w:t>十三、国有资产占用情况说明</w:t>
      </w:r>
    </w:p>
    <w:p>
      <w:pPr>
        <w:ind w:left="636" w:right="5654" w:hanging="58"/>
        <w:spacing w:before="212" w:line="490" w:lineRule="auto"/>
        <w:rPr>
          <w:rFonts w:ascii="SimHei" w:hAnsi="SimHei" w:eastAsia="SimHei" w:cs="SimHei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十四、预算绩效情况说明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第三部分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名词解释</w:t>
      </w:r>
    </w:p>
    <w:p>
      <w:pPr>
        <w:ind w:left="636" w:right="2858"/>
        <w:spacing w:before="104" w:line="49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第四部分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决算公开联系方式及信息反馈渠道</w:t>
      </w:r>
      <w:r>
        <w:rPr>
          <w:rFonts w:ascii="SimHei" w:hAnsi="SimHei" w:eastAsia="SimHei" w:cs="SimHei"/>
          <w:sz w:val="31"/>
          <w:szCs w:val="31"/>
          <w:spacing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第五部分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单位决算表</w:t>
      </w:r>
    </w:p>
    <w:p>
      <w:pPr>
        <w:ind w:left="586"/>
        <w:spacing w:before="30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"/>
        </w:rPr>
        <w:t>一、收入支出决算总表</w:t>
      </w:r>
    </w:p>
    <w:p>
      <w:pPr>
        <w:ind w:left="581"/>
        <w:spacing w:before="214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"/>
        </w:rPr>
        <w:t>二、收入决算表</w:t>
      </w:r>
    </w:p>
    <w:p>
      <w:pPr>
        <w:ind w:left="586"/>
        <w:spacing w:before="214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"/>
        </w:rPr>
        <w:t>三、支出决算表</w:t>
      </w:r>
    </w:p>
    <w:p>
      <w:pPr>
        <w:ind w:left="610"/>
        <w:spacing w:before="214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"/>
        </w:rPr>
        <w:t>四、财政拨款收入支出决算总表</w:t>
      </w:r>
    </w:p>
    <w:p>
      <w:pPr>
        <w:ind w:left="577"/>
        <w:spacing w:before="214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"/>
        </w:rPr>
        <w:t>五、一般公共预算财政拨款支出决算表</w:t>
      </w:r>
    </w:p>
    <w:p>
      <w:pPr>
        <w:ind w:left="584"/>
        <w:spacing w:before="214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"/>
        </w:rPr>
        <w:t>六、一般公共预算财政拨款基本支出决算明细表</w:t>
      </w:r>
    </w:p>
    <w:p>
      <w:pPr>
        <w:ind w:left="578"/>
        <w:spacing w:before="214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"/>
        </w:rPr>
        <w:t>七、一般公共预算财政拨款项目支出决算明细表</w:t>
      </w:r>
    </w:p>
    <w:p>
      <w:pPr>
        <w:ind w:left="567"/>
        <w:spacing w:before="214" w:line="40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"/>
        </w:rPr>
        <w:t>八、政府性基金预算财政拨款收入支出决算表</w:t>
      </w:r>
    </w:p>
    <w:p>
      <w:pPr>
        <w:ind w:left="575"/>
        <w:spacing w:before="217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"/>
        </w:rPr>
        <w:t>九、国有资本经营预算财政拨款支出决算表</w:t>
      </w:r>
    </w:p>
    <w:p>
      <w:pPr>
        <w:ind w:left="578"/>
        <w:spacing w:before="214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"/>
        </w:rPr>
        <w:t>十、财政拨款“</w:t>
      </w:r>
      <w:r>
        <w:rPr>
          <w:rFonts w:ascii="FangSong" w:hAnsi="FangSong" w:eastAsia="FangSong" w:cs="FangSong"/>
          <w:sz w:val="31"/>
          <w:szCs w:val="31"/>
          <w:spacing w:val="-117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"/>
        </w:rPr>
        <w:t>三公”经费支出决算表</w:t>
      </w:r>
    </w:p>
    <w:p>
      <w:pPr>
        <w:ind w:firstLine="578"/>
        <w:spacing w:before="215" w:line="30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十一、机构运行经费支出、国有资产占用情况及政府采购支出信息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表</w:t>
      </w:r>
    </w:p>
    <w:p>
      <w:pPr>
        <w:spacing w:line="309" w:lineRule="auto"/>
        <w:sectPr>
          <w:footerReference w:type="default" r:id="rId3"/>
          <w:pgSz w:w="11906" w:h="16839"/>
          <w:pgMar w:top="1431" w:right="1084" w:bottom="1091" w:left="1098" w:header="0" w:footer="92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9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ind w:left="3500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第一部分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单位概况</w:t>
      </w:r>
    </w:p>
    <w:p>
      <w:pPr>
        <w:pStyle w:val="BodyText"/>
        <w:spacing w:line="303" w:lineRule="auto"/>
        <w:rPr/>
      </w:pPr>
      <w:r/>
    </w:p>
    <w:p>
      <w:pPr>
        <w:pStyle w:val="BodyText"/>
        <w:spacing w:line="304" w:lineRule="auto"/>
        <w:rPr/>
      </w:pPr>
      <w:r/>
    </w:p>
    <w:p>
      <w:pPr>
        <w:pStyle w:val="BodyText"/>
        <w:spacing w:line="304" w:lineRule="auto"/>
        <w:rPr/>
      </w:pPr>
      <w:r/>
    </w:p>
    <w:p>
      <w:pPr>
        <w:ind w:left="417"/>
        <w:spacing w:before="101" w:line="23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5"/>
        </w:rPr>
        <w:t>一、主要职能、职责</w:t>
      </w:r>
    </w:p>
    <w:p>
      <w:pPr>
        <w:pStyle w:val="BodyText"/>
        <w:spacing w:line="433" w:lineRule="auto"/>
        <w:rPr/>
      </w:pPr>
      <w:r/>
    </w:p>
    <w:p>
      <w:pPr>
        <w:ind w:left="1" w:firstLine="727"/>
        <w:spacing w:before="100" w:line="34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鄂尔多斯市工人文化宫，为市总工会所属，为正科级公益二类事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业单位。主要承担职工素质提升培训、农牧民工职业技能提升培训、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职工文艺创作培训的组织工作；组织开展文化产品下基层、文艺演出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等各类文体活动；承担职工群众文化活动公益服务工作；承担市总工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会交办的其他相关工作。</w:t>
      </w:r>
    </w:p>
    <w:p>
      <w:pPr>
        <w:ind w:left="392"/>
        <w:spacing w:before="235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7"/>
        </w:rPr>
        <w:t>二、单位机构设置及决算单位构成情况</w:t>
      </w:r>
    </w:p>
    <w:p>
      <w:pPr>
        <w:pStyle w:val="BodyText"/>
        <w:spacing w:line="425" w:lineRule="auto"/>
        <w:rPr/>
      </w:pPr>
      <w:r/>
    </w:p>
    <w:p>
      <w:pPr>
        <w:ind w:firstLine="740"/>
        <w:spacing w:before="101" w:line="34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1．根据本部门职责分工，本部门内设机构包括办公室、财务审计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部、教育培训部、文化艺术部、体育健身部、后勤物业管理部。2023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年鄂尔多斯市工人文化宫共有行政机构数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1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家，其中财政拨款的行政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事业单位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家。与去年相比，机构数量无变化。本部门无下属单位。</w:t>
      </w:r>
    </w:p>
    <w:p>
      <w:pPr>
        <w:ind w:left="6" w:firstLine="722"/>
        <w:spacing w:before="63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2．从预算单位构成看，纳入本部门2023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年部门汇总预算编制范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围的预算单位共计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1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家，具体包括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：鄂尔多斯市工人文化宫。详细情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况见表：</w:t>
      </w:r>
    </w:p>
    <w:p>
      <w:pPr>
        <w:spacing w:line="346" w:lineRule="auto"/>
        <w:sectPr>
          <w:footerReference w:type="default" r:id="rId4"/>
          <w:pgSz w:w="11906" w:h="16839"/>
          <w:pgMar w:top="1431" w:right="1084" w:bottom="1091" w:left="1098" w:header="0" w:footer="92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before="75"/>
        <w:rPr/>
      </w:pPr>
      <w:r/>
    </w:p>
    <w:p>
      <w:pPr>
        <w:spacing w:before="74"/>
        <w:rPr/>
      </w:pPr>
      <w:r/>
    </w:p>
    <w:tbl>
      <w:tblPr>
        <w:tblStyle w:val="TableNormal"/>
        <w:tblW w:w="97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58"/>
        <w:gridCol w:w="3716"/>
        <w:gridCol w:w="5249"/>
      </w:tblGrid>
      <w:tr>
        <w:trPr>
          <w:trHeight w:val="1439" w:hRule="atLeast"/>
        </w:trPr>
        <w:tc>
          <w:tcPr>
            <w:tcW w:w="758" w:type="dxa"/>
            <w:vAlign w:val="top"/>
            <w:textDirection w:val="tbRlV"/>
          </w:tcPr>
          <w:p>
            <w:pPr>
              <w:ind w:left="140"/>
              <w:spacing w:before="215" w:line="20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5"/>
              </w:rPr>
              <w:t>序</w:t>
            </w:r>
            <w:r>
              <w:rPr>
                <w:rFonts w:ascii="FangSong" w:hAnsi="FangSong" w:eastAsia="FangSong" w:cs="FangSong"/>
                <w:sz w:val="31"/>
                <w:szCs w:val="31"/>
                <w:spacing w:val="11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5"/>
              </w:rPr>
              <w:t>号</w:t>
            </w:r>
          </w:p>
        </w:tc>
        <w:tc>
          <w:tcPr>
            <w:tcW w:w="3716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ind w:left="1238"/>
              <w:spacing w:before="101" w:line="408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3"/>
                <w:position w:val="1"/>
              </w:rPr>
              <w:t>单位名称</w:t>
            </w:r>
          </w:p>
        </w:tc>
        <w:tc>
          <w:tcPr>
            <w:tcW w:w="5249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ind w:left="2006"/>
              <w:spacing w:before="101" w:line="407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3"/>
                <w:position w:val="1"/>
              </w:rPr>
              <w:t>单位性质</w:t>
            </w:r>
          </w:p>
        </w:tc>
      </w:tr>
      <w:tr>
        <w:trPr>
          <w:trHeight w:val="1450" w:hRule="atLeast"/>
        </w:trPr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314"/>
              <w:spacing w:before="101" w:line="199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</w:rPr>
              <w:t>1</w:t>
            </w:r>
          </w:p>
        </w:tc>
        <w:tc>
          <w:tcPr>
            <w:tcW w:w="3716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ind w:left="274"/>
              <w:spacing w:before="101" w:line="410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7"/>
                <w:position w:val="1"/>
              </w:rPr>
              <w:t>鄂尔多斯市工人文化宫</w:t>
            </w:r>
          </w:p>
        </w:tc>
        <w:tc>
          <w:tcPr>
            <w:tcW w:w="524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ind w:left="1359"/>
              <w:spacing w:before="101" w:line="409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7"/>
                <w:position w:val="1"/>
              </w:rPr>
              <w:t>公益二类事业单位</w:t>
            </w:r>
          </w:p>
        </w:tc>
      </w:tr>
    </w:tbl>
    <w:p>
      <w:pPr>
        <w:pStyle w:val="BodyText"/>
        <w:spacing w:line="273" w:lineRule="auto"/>
        <w:rPr/>
      </w:pPr>
      <w:r/>
    </w:p>
    <w:p>
      <w:pPr>
        <w:ind w:left="867"/>
        <w:spacing w:before="100" w:line="40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"/>
        </w:rPr>
        <w:t>备注：我单位无二级预算单位</w:t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left="771"/>
        <w:spacing w:before="100" w:line="23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3"/>
        </w:rPr>
        <w:t>三、2023</w:t>
      </w:r>
      <w:r>
        <w:rPr>
          <w:rFonts w:ascii="KaiTi" w:hAnsi="KaiTi" w:eastAsia="KaiTi" w:cs="KaiTi"/>
          <w:sz w:val="31"/>
          <w:szCs w:val="31"/>
          <w:spacing w:val="-50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3"/>
        </w:rPr>
        <w:t>年度单位主要工作完成情况</w:t>
      </w:r>
    </w:p>
    <w:p>
      <w:pPr>
        <w:pStyle w:val="BodyText"/>
        <w:spacing w:line="362" w:lineRule="auto"/>
        <w:rPr/>
      </w:pPr>
      <w:r/>
    </w:p>
    <w:p>
      <w:pPr>
        <w:ind w:left="127" w:firstLine="658"/>
        <w:spacing w:before="101" w:line="36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市工人文化宫围绕市总工会中心工作，充分发挥职工政治、</w:t>
      </w:r>
      <w:r>
        <w:rPr>
          <w:rFonts w:ascii="FangSong" w:hAnsi="FangSong" w:eastAsia="FangSong" w:cs="FangSong"/>
          <w:sz w:val="31"/>
          <w:szCs w:val="31"/>
          <w:spacing w:val="6"/>
        </w:rPr>
        <w:t>文化、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体育活动阵地作用，成功接待自治区、各盟市、各旗区、市直机关及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部门企事业单位参观学习交流活动，成功接待自治区、市直、旗区多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次重要会议和参展任务，先后与自治区总工会、市直各机关如人大、</w:t>
      </w:r>
    </w:p>
    <w:p>
      <w:pPr>
        <w:ind w:left="133" w:right="193" w:hanging="2"/>
        <w:spacing w:before="63" w:line="36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政协、宣传部、机关党委、市红十字会、市退役军人事务局等十余家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单位举办各类宣讲、赛事等文体活动，接待了俄罗斯、蒙古国等多个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国家的工会联合会、20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个省（港澳台）市县级工会和其他单位参观团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来文化宫考察学习，极大丰富了全市广大职工群众的精神</w:t>
      </w:r>
      <w:r>
        <w:rPr>
          <w:rFonts w:ascii="FangSong" w:hAnsi="FangSong" w:eastAsia="FangSong" w:cs="FangSong"/>
          <w:sz w:val="31"/>
          <w:szCs w:val="31"/>
          <w:spacing w:val="8"/>
        </w:rPr>
        <w:t>文化生活，</w:t>
      </w:r>
    </w:p>
    <w:p>
      <w:pPr>
        <w:ind w:left="135" w:right="123"/>
        <w:spacing w:before="60" w:line="36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也扩大了市工人文化宫的社会影响。截至目前，共计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60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余场，累计服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务职工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万余人，切实做到“工人文化宫里</w:t>
      </w:r>
      <w:r>
        <w:rPr>
          <w:rFonts w:ascii="FangSong" w:hAnsi="FangSong" w:eastAsia="FangSong" w:cs="FangSong"/>
          <w:sz w:val="31"/>
          <w:szCs w:val="31"/>
          <w:spacing w:val="6"/>
        </w:rPr>
        <w:t>有职工，工人文化宫里有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文化”</w:t>
      </w:r>
      <w:r>
        <w:rPr>
          <w:rFonts w:ascii="FangSong" w:hAnsi="FangSong" w:eastAsia="FangSong" w:cs="FangSong"/>
          <w:sz w:val="31"/>
          <w:szCs w:val="31"/>
          <w:spacing w:val="-1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，不断将工人文化宫阵地建设成为引领职工思政</w:t>
      </w:r>
      <w:r>
        <w:rPr>
          <w:rFonts w:ascii="FangSong" w:hAnsi="FangSong" w:eastAsia="FangSong" w:cs="FangSong"/>
          <w:sz w:val="31"/>
          <w:szCs w:val="31"/>
          <w:spacing w:val="7"/>
        </w:rPr>
        <w:t>建设的学校和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乐园。</w:t>
      </w:r>
    </w:p>
    <w:p>
      <w:pPr>
        <w:spacing w:line="363" w:lineRule="auto"/>
        <w:sectPr>
          <w:footerReference w:type="default" r:id="rId5"/>
          <w:pgSz w:w="11906" w:h="16839"/>
          <w:pgMar w:top="1431" w:right="958" w:bottom="1089" w:left="970" w:header="0" w:footer="92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306" w:lineRule="auto"/>
        <w:rPr/>
      </w:pPr>
      <w:r/>
    </w:p>
    <w:p>
      <w:pPr>
        <w:pStyle w:val="BodyText"/>
        <w:spacing w:line="307" w:lineRule="auto"/>
        <w:rPr/>
      </w:pPr>
      <w:r/>
    </w:p>
    <w:p>
      <w:pPr>
        <w:pStyle w:val="BodyText"/>
        <w:spacing w:line="307" w:lineRule="auto"/>
        <w:rPr/>
      </w:pPr>
      <w:r/>
    </w:p>
    <w:p>
      <w:pPr>
        <w:ind w:left="2808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第二部分</w:t>
      </w:r>
      <w:r>
        <w:rPr>
          <w:rFonts w:ascii="SimHei" w:hAnsi="SimHei" w:eastAsia="SimHei" w:cs="SimHei"/>
          <w:sz w:val="31"/>
          <w:szCs w:val="31"/>
          <w:spacing w:val="125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单位决算情况说明</w:t>
      </w:r>
    </w:p>
    <w:p>
      <w:pPr>
        <w:pStyle w:val="BodyText"/>
        <w:spacing w:line="363" w:lineRule="auto"/>
        <w:rPr/>
      </w:pPr>
      <w:r/>
    </w:p>
    <w:p>
      <w:pPr>
        <w:ind w:left="412"/>
        <w:spacing w:before="100" w:line="24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6"/>
        </w:rPr>
        <w:t>一、收入支出决算总体情况说明</w:t>
      </w:r>
    </w:p>
    <w:p>
      <w:pPr>
        <w:pStyle w:val="BodyText"/>
        <w:spacing w:line="355" w:lineRule="auto"/>
        <w:rPr/>
      </w:pPr>
      <w:r/>
    </w:p>
    <w:p>
      <w:pPr>
        <w:ind w:firstLine="947"/>
        <w:spacing w:before="101" w:line="36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内蒙古自治区鄂尔多斯市工人文化宫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2023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年度收入</w:t>
      </w:r>
      <w:r>
        <w:rPr>
          <w:rFonts w:ascii="FangSong" w:hAnsi="FangSong" w:eastAsia="FangSong" w:cs="FangSong"/>
          <w:sz w:val="31"/>
          <w:szCs w:val="31"/>
          <w:spacing w:val="4"/>
        </w:rPr>
        <w:t>、支出决算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总计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>369.90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万元。与年初预算相比，收、支总计各减少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>5.65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长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>1.53</w:t>
      </w:r>
      <w:r>
        <w:rPr>
          <w:rFonts w:ascii="FangSong" w:hAnsi="FangSong" w:eastAsia="FangSong" w:cs="FangSong"/>
          <w:sz w:val="31"/>
          <w:szCs w:val="31"/>
          <w:spacing w:val="5"/>
        </w:rPr>
        <w:t>%，变动原因：年初预算</w:t>
      </w:r>
      <w:r>
        <w:rPr>
          <w:rFonts w:ascii="KaiTi" w:hAnsi="KaiTi" w:eastAsia="KaiTi" w:cs="KaiTi"/>
          <w:sz w:val="31"/>
          <w:szCs w:val="31"/>
          <w:b/>
          <w:bCs/>
          <w:spacing w:val="5"/>
        </w:rPr>
        <w:t>退休</w:t>
      </w:r>
      <w:r>
        <w:rPr>
          <w:rFonts w:ascii="FangSong" w:hAnsi="FangSong" w:eastAsia="FangSong" w:cs="FangSong"/>
          <w:sz w:val="31"/>
          <w:szCs w:val="31"/>
          <w:spacing w:val="5"/>
        </w:rPr>
        <w:t>职工全年交通补助</w:t>
      </w:r>
      <w:r>
        <w:rPr>
          <w:rFonts w:ascii="FangSong" w:hAnsi="FangSong" w:eastAsia="FangSong" w:cs="FangSong"/>
          <w:sz w:val="31"/>
          <w:szCs w:val="31"/>
          <w:spacing w:val="4"/>
        </w:rPr>
        <w:t>工资，按照相关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规定未予全部发放；与上年决算相比，收、支总计各增加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>264.93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增长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>252.38</w:t>
      </w:r>
      <w:r>
        <w:rPr>
          <w:rFonts w:ascii="FangSong" w:hAnsi="FangSong" w:eastAsia="FangSong" w:cs="FangSong"/>
          <w:sz w:val="31"/>
          <w:szCs w:val="31"/>
        </w:rPr>
        <w:t>%。其中：</w:t>
      </w:r>
    </w:p>
    <w:p>
      <w:pPr>
        <w:ind w:left="339"/>
        <w:spacing w:before="302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6"/>
          <w:position w:val="1"/>
        </w:rPr>
        <w:t>（</w:t>
      </w:r>
      <w:r>
        <w:rPr>
          <w:rFonts w:ascii="FangSong" w:hAnsi="FangSong" w:eastAsia="FangSong" w:cs="FangSong"/>
          <w:sz w:val="31"/>
          <w:szCs w:val="31"/>
          <w:spacing w:val="-74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6"/>
          <w:position w:val="1"/>
        </w:rPr>
        <w:t>一</w:t>
      </w:r>
      <w:r>
        <w:rPr>
          <w:rFonts w:ascii="FangSong" w:hAnsi="FangSong" w:eastAsia="FangSong" w:cs="FangSong"/>
          <w:sz w:val="31"/>
          <w:szCs w:val="31"/>
          <w:spacing w:val="-66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6"/>
          <w:position w:val="1"/>
        </w:rPr>
        <w:t>）收入决算总计</w:t>
      </w:r>
      <w:r>
        <w:rPr>
          <w:rFonts w:ascii="FangSong" w:hAnsi="FangSong" w:eastAsia="FangSong" w:cs="FangSong"/>
          <w:sz w:val="31"/>
          <w:szCs w:val="31"/>
          <w:spacing w:val="-6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6"/>
          <w:position w:val="1"/>
        </w:rPr>
        <w:t>369.90</w:t>
      </w:r>
      <w:r>
        <w:rPr>
          <w:rFonts w:ascii="FangSong" w:hAnsi="FangSong" w:eastAsia="FangSong" w:cs="FangSong"/>
          <w:sz w:val="31"/>
          <w:szCs w:val="31"/>
          <w:spacing w:val="-41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6"/>
          <w:position w:val="1"/>
        </w:rPr>
        <w:t>万元。</w:t>
      </w:r>
      <w:r>
        <w:rPr>
          <w:rFonts w:ascii="FangSong" w:hAnsi="FangSong" w:eastAsia="FangSong" w:cs="FangSong"/>
          <w:sz w:val="31"/>
          <w:szCs w:val="31"/>
          <w:b/>
          <w:bCs/>
          <w:spacing w:val="-7"/>
          <w:position w:val="1"/>
        </w:rPr>
        <w:t>包括</w:t>
      </w:r>
      <w:r>
        <w:rPr>
          <w:rFonts w:ascii="FangSong" w:hAnsi="FangSong" w:eastAsia="FangSong" w:cs="FangSong"/>
          <w:sz w:val="31"/>
          <w:szCs w:val="31"/>
          <w:spacing w:val="-7"/>
          <w:position w:val="1"/>
        </w:rPr>
        <w:t>：</w:t>
      </w:r>
    </w:p>
    <w:p>
      <w:pPr>
        <w:pStyle w:val="BodyText"/>
        <w:spacing w:line="349" w:lineRule="auto"/>
        <w:rPr/>
      </w:pPr>
      <w:r/>
    </w:p>
    <w:p>
      <w:pPr>
        <w:ind w:left="11" w:right="100" w:firstLine="496"/>
        <w:spacing w:before="101" w:line="36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1.本年收入决算合计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3"/>
        </w:rPr>
        <w:t>369.90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万元。与上年决算相比</w:t>
      </w:r>
      <w:r>
        <w:rPr>
          <w:rFonts w:ascii="FangSong" w:hAnsi="FangSong" w:eastAsia="FangSong" w:cs="FangSong"/>
          <w:sz w:val="31"/>
          <w:szCs w:val="31"/>
          <w:spacing w:val="2"/>
        </w:rPr>
        <w:t>，增加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>264.93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6"/>
        </w:rPr>
        <w:t>252.38</w:t>
      </w:r>
      <w:r>
        <w:rPr>
          <w:rFonts w:ascii="FangSong" w:hAnsi="FangSong" w:eastAsia="FangSong" w:cs="FangSong"/>
          <w:sz w:val="31"/>
          <w:szCs w:val="31"/>
          <w:spacing w:val="6"/>
        </w:rPr>
        <w:t>%，变动原因：由于文化宫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20</w:t>
      </w:r>
      <w:r>
        <w:rPr>
          <w:rFonts w:ascii="FangSong" w:hAnsi="FangSong" w:eastAsia="FangSong" w:cs="FangSong"/>
          <w:sz w:val="31"/>
          <w:szCs w:val="31"/>
          <w:spacing w:val="5"/>
        </w:rPr>
        <w:t>23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年新增机构运行经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费。</w:t>
      </w:r>
    </w:p>
    <w:p>
      <w:pPr>
        <w:ind w:right="100" w:firstLine="488"/>
        <w:spacing w:before="299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2.使用非财政拨款结余和专用结余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万元。与上年决算相比，增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加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3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万元，增长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3"/>
        </w:rPr>
        <w:t>0</w:t>
      </w:r>
      <w:r>
        <w:rPr>
          <w:rFonts w:ascii="FangSong" w:hAnsi="FangSong" w:eastAsia="FangSong" w:cs="FangSong"/>
          <w:sz w:val="31"/>
          <w:szCs w:val="31"/>
          <w:spacing w:val="3"/>
        </w:rPr>
        <w:t>%，变动原因：不存在此项内容。</w:t>
      </w:r>
    </w:p>
    <w:p>
      <w:pPr>
        <w:ind w:right="160" w:firstLine="489"/>
        <w:spacing w:before="306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3.年初结转和结余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万元。与上年决算相比，增加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增长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7"/>
        </w:rPr>
        <w:t>0</w:t>
      </w:r>
      <w:r>
        <w:rPr>
          <w:rFonts w:ascii="FangSong" w:hAnsi="FangSong" w:eastAsia="FangSong" w:cs="FangSong"/>
          <w:sz w:val="31"/>
          <w:szCs w:val="31"/>
          <w:spacing w:val="7"/>
        </w:rPr>
        <w:t>%，变动原因：不存在此项内容。</w:t>
      </w:r>
    </w:p>
    <w:p>
      <w:pPr>
        <w:ind w:left="428"/>
        <w:spacing w:before="307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3"/>
          <w:position w:val="1"/>
        </w:rPr>
        <w:t>（</w:t>
      </w:r>
      <w:r>
        <w:rPr>
          <w:rFonts w:ascii="FangSong" w:hAnsi="FangSong" w:eastAsia="FangSong" w:cs="FangSong"/>
          <w:sz w:val="31"/>
          <w:szCs w:val="31"/>
          <w:spacing w:val="-75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3"/>
          <w:position w:val="1"/>
        </w:rPr>
        <w:t>二）支出决算总计</w:t>
      </w:r>
      <w:r>
        <w:rPr>
          <w:rFonts w:ascii="FangSong" w:hAnsi="FangSong" w:eastAsia="FangSong" w:cs="FangSong"/>
          <w:sz w:val="31"/>
          <w:szCs w:val="31"/>
          <w:spacing w:val="-3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3"/>
          <w:position w:val="1"/>
        </w:rPr>
        <w:t>369.90</w:t>
      </w:r>
      <w:r>
        <w:rPr>
          <w:rFonts w:ascii="FangSong" w:hAnsi="FangSong" w:eastAsia="FangSong" w:cs="FangSong"/>
          <w:sz w:val="31"/>
          <w:szCs w:val="31"/>
          <w:spacing w:val="-41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3"/>
          <w:position w:val="1"/>
        </w:rPr>
        <w:t>万元。包括：</w:t>
      </w:r>
    </w:p>
    <w:p>
      <w:pPr>
        <w:spacing w:line="410" w:lineRule="exact"/>
        <w:sectPr>
          <w:footerReference w:type="default" r:id="rId6"/>
          <w:pgSz w:w="11906" w:h="16839"/>
          <w:pgMar w:top="1431" w:right="984" w:bottom="1091" w:left="1103" w:header="0" w:footer="92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14" w:right="120" w:firstLine="697"/>
        <w:spacing w:before="141" w:line="36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1.本年支出决算合计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"/>
        </w:rPr>
        <w:t>369.90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万元。与上年决算相比，增加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"/>
        </w:rPr>
        <w:t>264.93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万元，增长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6"/>
        </w:rPr>
        <w:t>252.38</w:t>
      </w:r>
      <w:r>
        <w:rPr>
          <w:rFonts w:ascii="FangSong" w:hAnsi="FangSong" w:eastAsia="FangSong" w:cs="FangSong"/>
          <w:sz w:val="31"/>
          <w:szCs w:val="31"/>
          <w:spacing w:val="6"/>
        </w:rPr>
        <w:t>%，变动原因：由于文化宫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20</w:t>
      </w:r>
      <w:r>
        <w:rPr>
          <w:rFonts w:ascii="FangSong" w:hAnsi="FangSong" w:eastAsia="FangSong" w:cs="FangSong"/>
          <w:sz w:val="31"/>
          <w:szCs w:val="31"/>
          <w:spacing w:val="5"/>
        </w:rPr>
        <w:t>23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年新增机构运行经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费。</w:t>
      </w:r>
    </w:p>
    <w:p>
      <w:pPr>
        <w:ind w:firstLine="491"/>
        <w:spacing w:before="298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2.结余分配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万元。结余分配事项：本年无结余分配事项。与上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年决算相比，增加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3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万元，增长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3"/>
        </w:rPr>
        <w:t>0</w:t>
      </w:r>
      <w:r>
        <w:rPr>
          <w:rFonts w:ascii="FangSong" w:hAnsi="FangSong" w:eastAsia="FangSong" w:cs="FangSong"/>
          <w:sz w:val="31"/>
          <w:szCs w:val="31"/>
          <w:spacing w:val="3"/>
        </w:rPr>
        <w:t>%，变动原因：不存在此项内容。</w:t>
      </w:r>
    </w:p>
    <w:p>
      <w:pPr>
        <w:ind w:left="7" w:right="117" w:firstLine="480"/>
        <w:spacing w:before="308" w:line="35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3.年末结转和结余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万元。结转和结余事项：本年无结转和结余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事项。与上年决算相比，增加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>0</w:t>
      </w:r>
      <w:r>
        <w:rPr>
          <w:rFonts w:ascii="FangSong" w:hAnsi="FangSong" w:eastAsia="FangSong" w:cs="FangSong"/>
          <w:sz w:val="31"/>
          <w:szCs w:val="31"/>
          <w:spacing w:val="1"/>
        </w:rPr>
        <w:t>%，变动原因：不存在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此项内容。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391"/>
        <w:spacing w:before="101" w:line="24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6"/>
        </w:rPr>
        <w:t>二、收入决算情况说明</w:t>
      </w:r>
    </w:p>
    <w:p>
      <w:pPr>
        <w:pStyle w:val="BodyText"/>
        <w:spacing w:line="354" w:lineRule="auto"/>
        <w:rPr/>
      </w:pPr>
      <w:r/>
    </w:p>
    <w:p>
      <w:pPr>
        <w:ind w:left="6" w:right="120" w:firstLine="697"/>
        <w:spacing w:before="100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内蒙古自治区鄂尔多斯市工人文化宫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2023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年度本年</w:t>
      </w:r>
      <w:r>
        <w:rPr>
          <w:rFonts w:ascii="FangSong" w:hAnsi="FangSong" w:eastAsia="FangSong" w:cs="FangSong"/>
          <w:sz w:val="31"/>
          <w:szCs w:val="31"/>
          <w:spacing w:val="12"/>
        </w:rPr>
        <w:t>收入决算合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计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"/>
        </w:rPr>
        <w:t>369.90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万元，其中：</w:t>
      </w:r>
    </w:p>
    <w:p>
      <w:pPr>
        <w:ind w:left="496" w:right="1007"/>
        <w:spacing w:before="302" w:line="50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本年一般公共预算财政拨款收入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>369.90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占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>100.00</w:t>
      </w:r>
      <w:r>
        <w:rPr>
          <w:rFonts w:ascii="FangSong" w:hAnsi="FangSong" w:eastAsia="FangSong" w:cs="FangSong"/>
          <w:sz w:val="31"/>
          <w:szCs w:val="31"/>
          <w:spacing w:val="-2"/>
        </w:rPr>
        <w:t>%；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本年政府性基金预算财政拨款收入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占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>0.00</w:t>
      </w:r>
      <w:r>
        <w:rPr>
          <w:rFonts w:ascii="FangSong" w:hAnsi="FangSong" w:eastAsia="FangSong" w:cs="FangSong"/>
          <w:sz w:val="31"/>
          <w:szCs w:val="31"/>
        </w:rPr>
        <w:t>%；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本年国有资本经营预算财政拨款收入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占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"/>
        </w:rPr>
        <w:t>0.00</w:t>
      </w:r>
      <w:r>
        <w:rPr>
          <w:rFonts w:ascii="FangSong" w:hAnsi="FangSong" w:eastAsia="FangSong" w:cs="FangSong"/>
          <w:sz w:val="31"/>
          <w:szCs w:val="31"/>
          <w:spacing w:val="-3"/>
        </w:rPr>
        <w:t>%；</w:t>
      </w:r>
    </w:p>
    <w:p>
      <w:pPr>
        <w:ind w:left="496" w:right="3568"/>
        <w:spacing w:before="63" w:line="49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本年上级补助收入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8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万元，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占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8"/>
        </w:rPr>
        <w:t>0.00</w:t>
      </w:r>
      <w:r>
        <w:rPr>
          <w:rFonts w:ascii="FangSong" w:hAnsi="FangSong" w:eastAsia="FangSong" w:cs="FangSong"/>
          <w:sz w:val="31"/>
          <w:szCs w:val="31"/>
          <w:spacing w:val="-8"/>
        </w:rPr>
        <w:t>%；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本年事业收入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7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万元，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占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7"/>
        </w:rPr>
        <w:t>0.00</w:t>
      </w:r>
      <w:r>
        <w:rPr>
          <w:rFonts w:ascii="FangSong" w:hAnsi="FangSong" w:eastAsia="FangSong" w:cs="FangSong"/>
          <w:sz w:val="31"/>
          <w:szCs w:val="31"/>
          <w:spacing w:val="-7"/>
        </w:rPr>
        <w:t>%；</w:t>
      </w:r>
    </w:p>
    <w:p>
      <w:pPr>
        <w:ind w:left="496"/>
        <w:spacing w:before="62" w:line="2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本年经营收入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7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万元，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占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7"/>
        </w:rPr>
        <w:t>0.00</w:t>
      </w:r>
      <w:r>
        <w:rPr>
          <w:rFonts w:ascii="FangSong" w:hAnsi="FangSong" w:eastAsia="FangSong" w:cs="FangSong"/>
          <w:sz w:val="31"/>
          <w:szCs w:val="31"/>
          <w:spacing w:val="-7"/>
        </w:rPr>
        <w:t>%；</w:t>
      </w:r>
    </w:p>
    <w:p>
      <w:pPr>
        <w:spacing w:line="245" w:lineRule="auto"/>
        <w:sectPr>
          <w:footerReference w:type="default" r:id="rId7"/>
          <w:pgSz w:w="11906" w:h="16839"/>
          <w:pgMar w:top="1431" w:right="964" w:bottom="1089" w:left="1099" w:header="0" w:footer="92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90" w:right="2807"/>
        <w:spacing w:before="141" w:line="49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本年附属单位上缴收入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5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万元，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占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5"/>
        </w:rPr>
        <w:t>0.00</w:t>
      </w:r>
      <w:r>
        <w:rPr>
          <w:rFonts w:ascii="FangSong" w:hAnsi="FangSong" w:eastAsia="FangSong" w:cs="FangSong"/>
          <w:sz w:val="31"/>
          <w:szCs w:val="31"/>
          <w:spacing w:val="-5"/>
        </w:rPr>
        <w:t>%；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本年其他收入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7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万元，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占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7"/>
        </w:rPr>
        <w:t>0.00</w:t>
      </w:r>
      <w:r>
        <w:rPr>
          <w:rFonts w:ascii="FangSong" w:hAnsi="FangSong" w:eastAsia="FangSong" w:cs="FangSong"/>
          <w:sz w:val="31"/>
          <w:szCs w:val="31"/>
          <w:spacing w:val="-7"/>
        </w:rPr>
        <w:t>%。</w:t>
      </w:r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firstLine="662"/>
        <w:spacing w:line="4781" w:lineRule="exact"/>
        <w:rPr/>
      </w:pPr>
      <w:r>
        <w:rPr>
          <w:position w:val="-95"/>
        </w:rPr>
        <w:drawing>
          <wp:inline distT="0" distB="0" distL="0" distR="0">
            <wp:extent cx="5304154" cy="303593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04154" cy="303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88" w:lineRule="auto"/>
        <w:rPr/>
      </w:pPr>
      <w:r/>
    </w:p>
    <w:p>
      <w:pPr>
        <w:ind w:left="441"/>
        <w:spacing w:before="101" w:line="24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5"/>
        </w:rPr>
        <w:t>三、支出决算情况说明</w:t>
      </w:r>
    </w:p>
    <w:p>
      <w:pPr>
        <w:pStyle w:val="BodyText"/>
        <w:spacing w:line="354" w:lineRule="auto"/>
        <w:rPr/>
      </w:pPr>
      <w:r/>
    </w:p>
    <w:p>
      <w:pPr>
        <w:ind w:firstLine="762"/>
        <w:spacing w:before="100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内蒙古自治区鄂尔多斯市工人文化宫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202</w:t>
      </w:r>
      <w:r>
        <w:rPr>
          <w:rFonts w:ascii="FangSong" w:hAnsi="FangSong" w:eastAsia="FangSong" w:cs="FangSong"/>
          <w:sz w:val="31"/>
          <w:szCs w:val="31"/>
          <w:spacing w:val="10"/>
        </w:rPr>
        <w:t>3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年度本年支出决算合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计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"/>
        </w:rPr>
        <w:t>369.90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万元，其中：</w:t>
      </w:r>
    </w:p>
    <w:p>
      <w:pPr>
        <w:ind w:left="490"/>
        <w:spacing w:before="302" w:line="2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本年基本支出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"/>
        </w:rPr>
        <w:t>14.20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万元，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占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"/>
        </w:rPr>
        <w:t>3.84</w:t>
      </w:r>
      <w:r>
        <w:rPr>
          <w:rFonts w:ascii="FangSong" w:hAnsi="FangSong" w:eastAsia="FangSong" w:cs="FangSong"/>
          <w:sz w:val="31"/>
          <w:szCs w:val="31"/>
          <w:spacing w:val="-3"/>
        </w:rPr>
        <w:t>%；</w:t>
      </w:r>
    </w:p>
    <w:p>
      <w:pPr>
        <w:pStyle w:val="BodyText"/>
        <w:spacing w:line="350" w:lineRule="auto"/>
        <w:rPr/>
      </w:pPr>
      <w:r/>
    </w:p>
    <w:p>
      <w:pPr>
        <w:ind w:left="490" w:right="3447"/>
        <w:spacing w:before="101" w:line="50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本年项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目支出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6"/>
        </w:rPr>
        <w:t>355.70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万元，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占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6"/>
        </w:rPr>
        <w:t>96.16</w:t>
      </w:r>
      <w:r>
        <w:rPr>
          <w:rFonts w:ascii="FangSong" w:hAnsi="FangSong" w:eastAsia="FangSong" w:cs="FangSong"/>
          <w:sz w:val="31"/>
          <w:szCs w:val="31"/>
          <w:spacing w:val="-6"/>
        </w:rPr>
        <w:t>%；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本年上缴上级支出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8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万元，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占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8"/>
        </w:rPr>
        <w:t>0.00</w:t>
      </w:r>
      <w:r>
        <w:rPr>
          <w:rFonts w:ascii="FangSong" w:hAnsi="FangSong" w:eastAsia="FangSong" w:cs="FangSong"/>
          <w:sz w:val="31"/>
          <w:szCs w:val="31"/>
          <w:spacing w:val="-8"/>
        </w:rPr>
        <w:t>%；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本年经营支出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7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万元，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占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7"/>
        </w:rPr>
        <w:t>0.00</w:t>
      </w:r>
      <w:r>
        <w:rPr>
          <w:rFonts w:ascii="FangSong" w:hAnsi="FangSong" w:eastAsia="FangSong" w:cs="FangSong"/>
          <w:sz w:val="31"/>
          <w:szCs w:val="31"/>
          <w:spacing w:val="-7"/>
        </w:rPr>
        <w:t>%；</w:t>
      </w:r>
    </w:p>
    <w:p>
      <w:pPr>
        <w:spacing w:line="502" w:lineRule="auto"/>
        <w:sectPr>
          <w:footerReference w:type="default" r:id="rId8"/>
          <w:pgSz w:w="11906" w:h="16839"/>
          <w:pgMar w:top="1431" w:right="1084" w:bottom="1091" w:left="1106" w:header="0" w:footer="92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501"/>
        <w:spacing w:before="143" w:line="2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本年对附属单位补助支出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万元，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占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"/>
        </w:rPr>
        <w:t>0.00</w:t>
      </w:r>
      <w:r>
        <w:rPr>
          <w:rFonts w:ascii="FangSong" w:hAnsi="FangSong" w:eastAsia="FangSong" w:cs="FangSong"/>
          <w:sz w:val="31"/>
          <w:szCs w:val="31"/>
          <w:spacing w:val="-3"/>
        </w:rPr>
        <w:t>%。</w:t>
      </w:r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firstLine="673"/>
        <w:spacing w:line="4781" w:lineRule="exact"/>
        <w:rPr/>
      </w:pPr>
      <w:r>
        <w:rPr>
          <w:position w:val="-95"/>
        </w:rPr>
        <w:drawing>
          <wp:inline distT="0" distB="0" distL="0" distR="0">
            <wp:extent cx="5304154" cy="3035934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04154" cy="303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457"/>
        <w:spacing w:before="101" w:line="24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6"/>
        </w:rPr>
        <w:t>四、财政拨款收入支出决算总体情况说明</w:t>
      </w:r>
    </w:p>
    <w:p>
      <w:pPr>
        <w:pStyle w:val="BodyText"/>
        <w:spacing w:line="355" w:lineRule="auto"/>
        <w:rPr/>
      </w:pPr>
      <w:r/>
    </w:p>
    <w:p>
      <w:pPr>
        <w:ind w:firstLine="855"/>
        <w:spacing w:before="101" w:line="36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内蒙古自治区鄂尔多斯市工人文化宫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2023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年度财政拨款收入、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支出决算总计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>369.90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万元，与年初预算相比，收、支总</w:t>
      </w:r>
      <w:r>
        <w:rPr>
          <w:rFonts w:ascii="FangSong" w:hAnsi="FangSong" w:eastAsia="FangSong" w:cs="FangSong"/>
          <w:sz w:val="31"/>
          <w:szCs w:val="31"/>
          <w:spacing w:val="1"/>
        </w:rPr>
        <w:t>计各减少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>5.65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万元，减少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>1.53</w:t>
      </w:r>
      <w:r>
        <w:rPr>
          <w:rFonts w:ascii="FangSong" w:hAnsi="FangSong" w:eastAsia="FangSong" w:cs="FangSong"/>
          <w:sz w:val="31"/>
          <w:szCs w:val="31"/>
          <w:spacing w:val="5"/>
        </w:rPr>
        <w:t>%，变动原因：年初预算退休职工全年交通补助工资，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按照相关规定未予全部发放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；与上年决算相比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，收、支总计各增加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3"/>
        </w:rPr>
        <w:t>264.93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万元，增长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3"/>
        </w:rPr>
        <w:t>252.38</w:t>
      </w:r>
      <w:r>
        <w:rPr>
          <w:rFonts w:ascii="FangSong" w:hAnsi="FangSong" w:eastAsia="FangSong" w:cs="FangSong"/>
          <w:sz w:val="31"/>
          <w:szCs w:val="31"/>
          <w:spacing w:val="3"/>
        </w:rPr>
        <w:t>%，变动原因：由于文化宫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2023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年新增机构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运行经费。</w:t>
      </w:r>
    </w:p>
    <w:p>
      <w:pPr>
        <w:ind w:left="645"/>
        <w:spacing w:before="307" w:line="24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6"/>
        </w:rPr>
        <w:t>五、一般公共预算财政拨款支出决算情况说明</w:t>
      </w:r>
    </w:p>
    <w:p>
      <w:pPr>
        <w:spacing w:line="241" w:lineRule="auto"/>
        <w:sectPr>
          <w:footerReference w:type="default" r:id="rId10"/>
          <w:pgSz w:w="11906" w:h="16839"/>
          <w:pgMar w:top="1431" w:right="1083" w:bottom="1091" w:left="1094" w:header="0" w:footer="929" w:gutter="0"/>
        </w:sectPr>
        <w:rPr>
          <w:rFonts w:ascii="KaiTi" w:hAnsi="KaiTi" w:eastAsia="KaiTi" w:cs="KaiTi"/>
          <w:sz w:val="31"/>
          <w:szCs w:val="31"/>
        </w:rPr>
      </w:pPr>
    </w:p>
    <w:p>
      <w:pPr>
        <w:ind w:left="2" w:firstLine="685"/>
        <w:spacing w:before="142" w:line="35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内蒙古自治区鄂尔多斯市工人文化宫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2023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年度一般公共预算财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政拨款支出决算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"/>
        </w:rPr>
        <w:t>369.90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万元。与年初预算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"/>
        </w:rPr>
        <w:t>369.90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万元相比，完成年初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预算的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>100.00</w:t>
      </w:r>
      <w:r>
        <w:rPr>
          <w:rFonts w:ascii="FangSong" w:hAnsi="FangSong" w:eastAsia="FangSong" w:cs="FangSong"/>
          <w:sz w:val="31"/>
          <w:szCs w:val="31"/>
        </w:rPr>
        <w:t>%。其中：</w:t>
      </w:r>
    </w:p>
    <w:p>
      <w:pPr>
        <w:ind w:left="368"/>
        <w:spacing w:before="303" w:line="41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2"/>
          <w:position w:val="1"/>
        </w:rPr>
        <w:t>（</w:t>
      </w:r>
      <w:r>
        <w:rPr>
          <w:rFonts w:ascii="FangSong" w:hAnsi="FangSong" w:eastAsia="FangSong" w:cs="FangSong"/>
          <w:sz w:val="31"/>
          <w:szCs w:val="31"/>
          <w:spacing w:val="-68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2"/>
          <w:position w:val="1"/>
        </w:rPr>
        <w:t>一</w:t>
      </w:r>
      <w:r>
        <w:rPr>
          <w:rFonts w:ascii="FangSong" w:hAnsi="FangSong" w:eastAsia="FangSong" w:cs="FangSong"/>
          <w:sz w:val="31"/>
          <w:szCs w:val="31"/>
          <w:spacing w:val="-66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2"/>
          <w:position w:val="1"/>
        </w:rPr>
        <w:t>）一般公共服务（</w:t>
      </w:r>
      <w:r>
        <w:rPr>
          <w:rFonts w:ascii="FangSong" w:hAnsi="FangSong" w:eastAsia="FangSong" w:cs="FangSong"/>
          <w:sz w:val="31"/>
          <w:szCs w:val="31"/>
          <w:spacing w:val="-77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2"/>
          <w:position w:val="1"/>
        </w:rPr>
        <w:t>类）</w:t>
      </w:r>
    </w:p>
    <w:p>
      <w:pPr>
        <w:pStyle w:val="BodyText"/>
        <w:spacing w:line="350" w:lineRule="auto"/>
        <w:rPr/>
      </w:pPr>
      <w:r/>
    </w:p>
    <w:p>
      <w:pPr>
        <w:ind w:left="16" w:firstLine="797"/>
        <w:spacing w:before="100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一般公共服务类决算数为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>304.61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万元，与年初预算</w:t>
      </w:r>
      <w:r>
        <w:rPr>
          <w:rFonts w:ascii="FangSong" w:hAnsi="FangSong" w:eastAsia="FangSong" w:cs="FangSong"/>
          <w:sz w:val="31"/>
          <w:szCs w:val="31"/>
          <w:spacing w:val="-2"/>
        </w:rPr>
        <w:t>相比减少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>1.9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万元。其中：</w:t>
      </w:r>
    </w:p>
    <w:p>
      <w:pPr>
        <w:ind w:left="8" w:firstLine="656"/>
        <w:spacing w:before="304" w:line="36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群众团体事务（款）行事业运行（项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）。年初预算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>306.51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支出决算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3"/>
        </w:rPr>
        <w:t>304.61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万元，完成年初预算的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3"/>
        </w:rPr>
        <w:t>99.38</w:t>
      </w:r>
      <w:r>
        <w:rPr>
          <w:rFonts w:ascii="FangSong" w:hAnsi="FangSong" w:eastAsia="FangSong" w:cs="FangSong"/>
          <w:sz w:val="31"/>
          <w:szCs w:val="31"/>
          <w:spacing w:val="3"/>
        </w:rPr>
        <w:t>%。决算数与年初预</w:t>
      </w:r>
      <w:r>
        <w:rPr>
          <w:rFonts w:ascii="FangSong" w:hAnsi="FangSong" w:eastAsia="FangSong" w:cs="FangSong"/>
          <w:sz w:val="31"/>
          <w:szCs w:val="31"/>
          <w:spacing w:val="2"/>
        </w:rPr>
        <w:t>算数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的差异原因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：年初预算退休职工全年交通补助工资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，按照相关规定未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予全部发放。</w:t>
      </w:r>
    </w:p>
    <w:p>
      <w:pPr>
        <w:ind w:left="408"/>
        <w:spacing w:before="302" w:line="40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position w:val="1"/>
        </w:rPr>
        <w:t>（</w:t>
      </w:r>
      <w:r>
        <w:rPr>
          <w:rFonts w:ascii="FangSong" w:hAnsi="FangSong" w:eastAsia="FangSong" w:cs="FangSong"/>
          <w:sz w:val="31"/>
          <w:szCs w:val="31"/>
          <w:spacing w:val="-74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position w:val="1"/>
        </w:rPr>
        <w:t>二）社会保障和就业支出（</w:t>
      </w:r>
      <w:r>
        <w:rPr>
          <w:rFonts w:ascii="FangSong" w:hAnsi="FangSong" w:eastAsia="FangSong" w:cs="FangSong"/>
          <w:sz w:val="31"/>
          <w:szCs w:val="31"/>
          <w:spacing w:val="-77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position w:val="1"/>
        </w:rPr>
        <w:t>类）</w:t>
      </w:r>
    </w:p>
    <w:p>
      <w:pPr>
        <w:pStyle w:val="BodyText"/>
        <w:spacing w:line="352" w:lineRule="auto"/>
        <w:rPr/>
      </w:pPr>
      <w:r/>
    </w:p>
    <w:p>
      <w:pPr>
        <w:ind w:firstLine="909"/>
        <w:spacing w:before="102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社会保障和就业支出类决算数为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>36.55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万元，与年初预算相比减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少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"/>
        </w:rPr>
        <w:t>1.49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万元。其中：</w:t>
      </w:r>
    </w:p>
    <w:p>
      <w:pPr>
        <w:ind w:firstLine="495"/>
        <w:spacing w:before="302" w:line="3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1．行政事业单位养老支出（款）行政单位离退休（项）。年初预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算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>8.04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万元，支出决算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>8.04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万元，完成年初预</w:t>
      </w:r>
      <w:r>
        <w:rPr>
          <w:rFonts w:ascii="FangSong" w:hAnsi="FangSong" w:eastAsia="FangSong" w:cs="FangSong"/>
          <w:sz w:val="31"/>
          <w:szCs w:val="31"/>
          <w:spacing w:val="-3"/>
        </w:rPr>
        <w:t>算的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"/>
        </w:rPr>
        <w:t>100</w:t>
      </w:r>
      <w:r>
        <w:rPr>
          <w:rFonts w:ascii="FangSong" w:hAnsi="FangSong" w:eastAsia="FangSong" w:cs="FangSong"/>
          <w:sz w:val="31"/>
          <w:szCs w:val="31"/>
          <w:spacing w:val="-3"/>
        </w:rPr>
        <w:t>%。决算数与年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初预算数的差异原因：本年无差异。</w:t>
      </w:r>
    </w:p>
    <w:p>
      <w:pPr>
        <w:pStyle w:val="BodyText"/>
        <w:spacing w:line="350" w:lineRule="auto"/>
        <w:rPr/>
      </w:pPr>
      <w:r/>
    </w:p>
    <w:p>
      <w:pPr>
        <w:ind w:left="8" w:firstLine="733"/>
        <w:spacing w:before="102" w:line="30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2．行政事业单位养老支出（款）机关事业单位基本养老保险缴费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支出（项）。年初预算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>20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万元，支出决算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>19.01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万元，完成年初预算</w:t>
      </w:r>
    </w:p>
    <w:p>
      <w:pPr>
        <w:spacing w:line="308" w:lineRule="auto"/>
        <w:sectPr>
          <w:footerReference w:type="default" r:id="rId12"/>
          <w:pgSz w:w="11906" w:h="16839"/>
          <w:pgMar w:top="1431" w:right="1083" w:bottom="1091" w:left="1098" w:header="0" w:footer="92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9" w:right="252" w:firstLine="17"/>
        <w:spacing w:before="143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的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4"/>
        </w:rPr>
        <w:t>95.05</w:t>
      </w:r>
      <w:r>
        <w:rPr>
          <w:rFonts w:ascii="FangSong" w:hAnsi="FangSong" w:eastAsia="FangSong" w:cs="FangSong"/>
          <w:sz w:val="31"/>
          <w:szCs w:val="31"/>
          <w:spacing w:val="4"/>
        </w:rPr>
        <w:t>%。决算数与年初预算数的差异</w:t>
      </w:r>
      <w:r>
        <w:rPr>
          <w:rFonts w:ascii="FangSong" w:hAnsi="FangSong" w:eastAsia="FangSong" w:cs="FangSong"/>
          <w:sz w:val="31"/>
          <w:szCs w:val="31"/>
          <w:spacing w:val="3"/>
        </w:rPr>
        <w:t>原因：2023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年新调入人员从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4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月份开始缴纳社会保险。</w:t>
      </w:r>
    </w:p>
    <w:p>
      <w:pPr>
        <w:ind w:firstLine="675"/>
        <w:spacing w:before="304" w:line="36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3．行政事业单位养老支出（款）机关事业单位职业年金缴费支出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（项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）。年初预算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>10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万元，支出决算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>9.5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万元，完成年初预算的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>95</w:t>
      </w:r>
      <w:r>
        <w:rPr>
          <w:rFonts w:ascii="FangSong" w:hAnsi="FangSong" w:eastAsia="FangSong" w:cs="FangSong"/>
          <w:sz w:val="31"/>
          <w:szCs w:val="31"/>
          <w:spacing w:val="-1"/>
        </w:rPr>
        <w:t>%。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决算数与年初预算数的差异原因：2023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年新调入人员从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4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月份开始缴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纳职业年金保险。</w:t>
      </w:r>
    </w:p>
    <w:p>
      <w:pPr>
        <w:ind w:left="549"/>
        <w:spacing w:before="304" w:line="41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4"/>
          <w:position w:val="1"/>
        </w:rPr>
        <w:t>（</w:t>
      </w:r>
      <w:r>
        <w:rPr>
          <w:rFonts w:ascii="FangSong" w:hAnsi="FangSong" w:eastAsia="FangSong" w:cs="FangSong"/>
          <w:sz w:val="31"/>
          <w:szCs w:val="31"/>
          <w:spacing w:val="-75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4"/>
          <w:position w:val="1"/>
        </w:rPr>
        <w:t>三）卫生健康支出（</w:t>
      </w:r>
      <w:r>
        <w:rPr>
          <w:rFonts w:ascii="FangSong" w:hAnsi="FangSong" w:eastAsia="FangSong" w:cs="FangSong"/>
          <w:sz w:val="31"/>
          <w:szCs w:val="31"/>
          <w:spacing w:val="-77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4"/>
          <w:position w:val="1"/>
        </w:rPr>
        <w:t>类）</w:t>
      </w:r>
    </w:p>
    <w:p>
      <w:pPr>
        <w:pStyle w:val="BodyText"/>
        <w:spacing w:line="350" w:lineRule="auto"/>
        <w:rPr/>
      </w:pPr>
      <w:r/>
    </w:p>
    <w:p>
      <w:pPr>
        <w:ind w:left="1014"/>
        <w:spacing w:before="101" w:line="2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卫生健康支出类决算数为</w:t>
      </w:r>
      <w:r>
        <w:rPr>
          <w:rFonts w:ascii="FangSong" w:hAnsi="FangSong" w:eastAsia="FangSong" w:cs="FangSong"/>
          <w:sz w:val="31"/>
          <w:szCs w:val="31"/>
          <w:spacing w:val="-127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5"/>
        </w:rPr>
        <w:t>10.58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万元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，与年初预算相比减少</w:t>
      </w:r>
    </w:p>
    <w:p>
      <w:pPr>
        <w:ind w:left="24"/>
        <w:spacing w:before="213" w:line="2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u w:val="single" w:color="auto"/>
          <w:spacing w:val="-5"/>
        </w:rPr>
        <w:t>1.42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万元。其中：</w:t>
      </w:r>
    </w:p>
    <w:p>
      <w:pPr>
        <w:pStyle w:val="BodyText"/>
        <w:spacing w:line="348" w:lineRule="auto"/>
        <w:rPr/>
      </w:pPr>
      <w:r/>
    </w:p>
    <w:p>
      <w:pPr>
        <w:ind w:left="34" w:right="120" w:firstLine="486"/>
        <w:spacing w:before="102" w:line="35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1．行政事业单位医疗（款）行政单位医疗（项）。年初预算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6"/>
        </w:rPr>
        <w:t>12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元，支出决算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>10.58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万元，完成年初预算的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>88.17</w:t>
      </w:r>
      <w:r>
        <w:rPr>
          <w:rFonts w:ascii="FangSong" w:hAnsi="FangSong" w:eastAsia="FangSong" w:cs="FangSong"/>
          <w:sz w:val="31"/>
          <w:szCs w:val="31"/>
          <w:spacing w:val="-1"/>
        </w:rPr>
        <w:t>%。决</w:t>
      </w:r>
      <w:r>
        <w:rPr>
          <w:rFonts w:ascii="FangSong" w:hAnsi="FangSong" w:eastAsia="FangSong" w:cs="FangSong"/>
          <w:sz w:val="31"/>
          <w:szCs w:val="31"/>
          <w:spacing w:val="-2"/>
        </w:rPr>
        <w:t>算数与年初预算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数的差异原因：2023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年新调入人员从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4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月份开始缴纳医疗保</w:t>
      </w:r>
      <w:r>
        <w:rPr>
          <w:rFonts w:ascii="FangSong" w:hAnsi="FangSong" w:eastAsia="FangSong" w:cs="FangSong"/>
          <w:sz w:val="31"/>
          <w:szCs w:val="31"/>
          <w:spacing w:val="5"/>
        </w:rPr>
        <w:t>险。</w:t>
      </w:r>
    </w:p>
    <w:p>
      <w:pPr>
        <w:ind w:left="34" w:right="120" w:firstLine="484"/>
        <w:spacing w:before="303" w:line="35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2．行政事业单位医疗（款）事业单位医疗（项）。年初预算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6"/>
        </w:rPr>
        <w:t>12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元，支出决算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>10.58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万元，完成年初预算的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>88.17</w:t>
      </w:r>
      <w:r>
        <w:rPr>
          <w:rFonts w:ascii="FangSong" w:hAnsi="FangSong" w:eastAsia="FangSong" w:cs="FangSong"/>
          <w:sz w:val="31"/>
          <w:szCs w:val="31"/>
          <w:spacing w:val="-1"/>
        </w:rPr>
        <w:t>%。决</w:t>
      </w:r>
      <w:r>
        <w:rPr>
          <w:rFonts w:ascii="FangSong" w:hAnsi="FangSong" w:eastAsia="FangSong" w:cs="FangSong"/>
          <w:sz w:val="31"/>
          <w:szCs w:val="31"/>
          <w:spacing w:val="-2"/>
        </w:rPr>
        <w:t>算数与年初预算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数的差异原因：2023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年新调入人员从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4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月份开始缴纳医疗保</w:t>
      </w:r>
      <w:r>
        <w:rPr>
          <w:rFonts w:ascii="FangSong" w:hAnsi="FangSong" w:eastAsia="FangSong" w:cs="FangSong"/>
          <w:sz w:val="31"/>
          <w:szCs w:val="31"/>
          <w:spacing w:val="5"/>
        </w:rPr>
        <w:t>险。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393"/>
        <w:spacing w:before="102" w:line="40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6"/>
          <w:position w:val="1"/>
        </w:rPr>
        <w:t>（</w:t>
      </w:r>
      <w:r>
        <w:rPr>
          <w:rFonts w:ascii="FangSong" w:hAnsi="FangSong" w:eastAsia="FangSong" w:cs="FangSong"/>
          <w:sz w:val="31"/>
          <w:szCs w:val="31"/>
          <w:spacing w:val="-51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6"/>
          <w:position w:val="1"/>
        </w:rPr>
        <w:t>四）住房保障支出（</w:t>
      </w:r>
      <w:r>
        <w:rPr>
          <w:rFonts w:ascii="FangSong" w:hAnsi="FangSong" w:eastAsia="FangSong" w:cs="FangSong"/>
          <w:sz w:val="31"/>
          <w:szCs w:val="31"/>
          <w:spacing w:val="-77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6"/>
          <w:position w:val="1"/>
        </w:rPr>
        <w:t>类）</w:t>
      </w:r>
    </w:p>
    <w:p>
      <w:pPr>
        <w:pStyle w:val="BodyText"/>
        <w:spacing w:line="352" w:lineRule="auto"/>
        <w:rPr/>
      </w:pPr>
      <w:r/>
    </w:p>
    <w:p>
      <w:pPr>
        <w:ind w:left="41" w:right="170" w:firstLine="688"/>
        <w:spacing w:before="102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住房保障支出类决算数为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>18.17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万元，与年初预算相比减少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>0.83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万元。其中：</w:t>
      </w:r>
    </w:p>
    <w:p>
      <w:pPr>
        <w:spacing w:line="353" w:lineRule="auto"/>
        <w:sectPr>
          <w:footerReference w:type="default" r:id="rId13"/>
          <w:pgSz w:w="11906" w:h="16839"/>
          <w:pgMar w:top="1431" w:right="964" w:bottom="1091" w:left="1073" w:header="0" w:footer="92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12" w:right="2" w:firstLine="671"/>
        <w:spacing w:before="141" w:line="35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1．住房改革支出（款）住房公积金（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项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）。年初预</w:t>
      </w:r>
      <w:r>
        <w:rPr>
          <w:rFonts w:ascii="FangSong" w:hAnsi="FangSong" w:eastAsia="FangSong" w:cs="FangSong"/>
          <w:sz w:val="31"/>
          <w:szCs w:val="31"/>
          <w:spacing w:val="4"/>
        </w:rPr>
        <w:t>算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4"/>
        </w:rPr>
        <w:t>19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支出决算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>18.17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万元，完成年初预算的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>95.6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>4</w:t>
      </w:r>
      <w:r>
        <w:rPr>
          <w:rFonts w:ascii="FangSong" w:hAnsi="FangSong" w:eastAsia="FangSong" w:cs="FangSong"/>
          <w:sz w:val="31"/>
          <w:szCs w:val="31"/>
          <w:spacing w:val="-2"/>
        </w:rPr>
        <w:t>%。决算数与年初预算数的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差异原因：2023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年新调入人员从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4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月份开始缴纳医疗保险。</w:t>
      </w:r>
    </w:p>
    <w:p>
      <w:pPr>
        <w:ind w:left="415"/>
        <w:spacing w:before="304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  <w:position w:val="1"/>
        </w:rPr>
        <w:t>六、一般公共预算财政拨款基本支出决算情况说明</w:t>
      </w:r>
    </w:p>
    <w:p>
      <w:pPr>
        <w:pStyle w:val="BodyText"/>
        <w:spacing w:line="350" w:lineRule="auto"/>
        <w:rPr/>
      </w:pPr>
      <w:r/>
    </w:p>
    <w:p>
      <w:pPr>
        <w:ind w:left="6" w:firstLine="867"/>
        <w:spacing w:before="100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内蒙古自治区鄂尔多斯市工人文化宫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2023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年度一般公共预算财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政拨款基本支出决算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>14.20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万元，其中：</w:t>
      </w:r>
    </w:p>
    <w:p>
      <w:pPr>
        <w:ind w:left="13" w:right="2" w:firstLine="624"/>
        <w:spacing w:before="303" w:line="30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（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一）人员经费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>10.35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万元</w:t>
      </w:r>
      <w:r>
        <w:rPr>
          <w:rFonts w:ascii="FangSong" w:hAnsi="FangSong" w:eastAsia="FangSong" w:cs="FangSong"/>
          <w:sz w:val="31"/>
          <w:szCs w:val="31"/>
          <w:spacing w:val="-1"/>
        </w:rPr>
        <w:t>。主要包括：退休费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8.04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万元、生活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补助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2.31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万元。</w:t>
      </w:r>
    </w:p>
    <w:p>
      <w:pPr>
        <w:pStyle w:val="BodyText"/>
        <w:spacing w:line="349" w:lineRule="auto"/>
        <w:rPr/>
      </w:pPr>
      <w:r/>
    </w:p>
    <w:p>
      <w:pPr>
        <w:ind w:left="409" w:right="220" w:firstLine="202"/>
        <w:spacing w:before="101" w:line="49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（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二）公用经费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>3.85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万元</w:t>
      </w:r>
      <w:r>
        <w:rPr>
          <w:rFonts w:ascii="FangSong" w:hAnsi="FangSong" w:eastAsia="FangSong" w:cs="FangSong"/>
          <w:sz w:val="31"/>
          <w:szCs w:val="31"/>
          <w:spacing w:val="-2"/>
        </w:rPr>
        <w:t>。主要包括：其他交通费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3.85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七、一般公共预算财政拨款项目支出决算情况说明</w:t>
      </w:r>
    </w:p>
    <w:p>
      <w:pPr>
        <w:ind w:left="6" w:right="2" w:firstLine="702"/>
        <w:spacing w:before="63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内蒙古自治区鄂尔多斯市工人文化宫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2023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年度一般</w:t>
      </w:r>
      <w:r>
        <w:rPr>
          <w:rFonts w:ascii="FangSong" w:hAnsi="FangSong" w:eastAsia="FangSong" w:cs="FangSong"/>
          <w:sz w:val="31"/>
          <w:szCs w:val="31"/>
          <w:spacing w:val="12"/>
        </w:rPr>
        <w:t>公共预算财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政拨款项目支出决算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>355.70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万元，其中：</w:t>
      </w:r>
    </w:p>
    <w:p>
      <w:pPr>
        <w:ind w:firstLine="463"/>
        <w:spacing w:before="303" w:line="35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（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一）工资福利支出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>57.25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万元</w:t>
      </w:r>
      <w:r>
        <w:rPr>
          <w:rFonts w:ascii="FangSong" w:hAnsi="FangSong" w:eastAsia="FangSong" w:cs="FangSong"/>
          <w:sz w:val="31"/>
          <w:szCs w:val="31"/>
          <w:spacing w:val="1"/>
        </w:rPr>
        <w:t>。主要包括：机关事业单位基本养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老保险缴费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19.01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万元、职业年金缴费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9.5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万元、职工基本医疗保险缴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费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10.58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万元、住房公积金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18.17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万元。</w:t>
      </w:r>
    </w:p>
    <w:p>
      <w:pPr>
        <w:ind w:left="12" w:right="2" w:firstLine="486"/>
        <w:spacing w:before="305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（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二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）商品和服务支出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>298.45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万元</w:t>
      </w:r>
      <w:r>
        <w:rPr>
          <w:rFonts w:ascii="FangSong" w:hAnsi="FangSong" w:eastAsia="FangSong" w:cs="FangSong"/>
          <w:sz w:val="31"/>
          <w:szCs w:val="31"/>
          <w:spacing w:val="-2"/>
        </w:rPr>
        <w:t>。主要包括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：取暖费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96.</w:t>
      </w:r>
      <w:r>
        <w:rPr>
          <w:rFonts w:ascii="FangSong" w:hAnsi="FangSong" w:eastAsia="FangSong" w:cs="FangSong"/>
          <w:sz w:val="31"/>
          <w:szCs w:val="31"/>
          <w:spacing w:val="-3"/>
        </w:rPr>
        <w:t>43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元、物业管理费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202.02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万元。</w:t>
      </w:r>
    </w:p>
    <w:p>
      <w:pPr>
        <w:ind w:left="422"/>
        <w:spacing w:before="305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  <w:position w:val="1"/>
        </w:rPr>
        <w:t>八、财政拨款“</w:t>
      </w:r>
      <w:r>
        <w:rPr>
          <w:rFonts w:ascii="FangSong" w:hAnsi="FangSong" w:eastAsia="FangSong" w:cs="FangSong"/>
          <w:sz w:val="31"/>
          <w:szCs w:val="31"/>
          <w:spacing w:val="-115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5"/>
          <w:position w:val="1"/>
        </w:rPr>
        <w:t>三公”经费支出决算情况说明</w:t>
      </w:r>
    </w:p>
    <w:p>
      <w:pPr>
        <w:spacing w:line="410" w:lineRule="exact"/>
        <w:sectPr>
          <w:footerReference w:type="default" r:id="rId14"/>
          <w:pgSz w:w="11906" w:h="16839"/>
          <w:pgMar w:top="1431" w:right="1082" w:bottom="1091" w:left="1094" w:header="0" w:footer="92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70"/>
        <w:spacing w:before="142" w:line="41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"/>
          <w:position w:val="1"/>
        </w:rPr>
        <w:t>（</w:t>
      </w:r>
      <w:r>
        <w:rPr>
          <w:rFonts w:ascii="FangSong" w:hAnsi="FangSong" w:eastAsia="FangSong" w:cs="FangSong"/>
          <w:sz w:val="31"/>
          <w:szCs w:val="31"/>
          <w:spacing w:val="-68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  <w:position w:val="1"/>
        </w:rPr>
        <w:t>一）财政拨款“</w:t>
      </w:r>
      <w:r>
        <w:rPr>
          <w:rFonts w:ascii="FangSong" w:hAnsi="FangSong" w:eastAsia="FangSong" w:cs="FangSong"/>
          <w:sz w:val="31"/>
          <w:szCs w:val="31"/>
          <w:spacing w:val="-116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  <w:position w:val="1"/>
        </w:rPr>
        <w:t>三公”经费支出总体情况说明。</w:t>
      </w:r>
    </w:p>
    <w:p>
      <w:pPr>
        <w:pStyle w:val="BodyText"/>
        <w:spacing w:line="348" w:lineRule="auto"/>
        <w:rPr/>
      </w:pPr>
      <w:r/>
    </w:p>
    <w:p>
      <w:pPr>
        <w:ind w:firstLine="844"/>
        <w:spacing w:before="101" w:line="36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内蒙古自治区鄂尔多斯市工人文化宫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2023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年度财政拨款“三公”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经费全年预算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万元，支出决算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万元，完成预算的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>0</w:t>
      </w:r>
      <w:r>
        <w:rPr>
          <w:rFonts w:ascii="FangSong" w:hAnsi="FangSong" w:eastAsia="FangSong" w:cs="FangSong"/>
          <w:sz w:val="31"/>
          <w:szCs w:val="31"/>
          <w:spacing w:val="-2"/>
        </w:rPr>
        <w:t>%。其中：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因公出国（境）费全年预算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，支</w:t>
      </w:r>
      <w:r>
        <w:rPr>
          <w:rFonts w:ascii="FangSong" w:hAnsi="FangSong" w:eastAsia="FangSong" w:cs="FangSong"/>
          <w:sz w:val="31"/>
          <w:szCs w:val="31"/>
          <w:spacing w:val="1"/>
        </w:rPr>
        <w:t>出决算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，完成预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7"/>
        </w:rPr>
        <w:t>算的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7"/>
        </w:rPr>
        <w:t>0</w:t>
      </w:r>
      <w:r>
        <w:rPr>
          <w:rFonts w:ascii="FangSong" w:hAnsi="FangSong" w:eastAsia="FangSong" w:cs="FangSong"/>
          <w:sz w:val="31"/>
          <w:szCs w:val="31"/>
          <w:spacing w:val="7"/>
        </w:rPr>
        <w:t>%；公务用车购置及运行维护费全年预算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7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，支出决算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，完成预算的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>0</w:t>
      </w:r>
      <w:r>
        <w:rPr>
          <w:rFonts w:ascii="FangSong" w:hAnsi="FangSong" w:eastAsia="FangSong" w:cs="FangSong"/>
          <w:sz w:val="31"/>
          <w:szCs w:val="31"/>
          <w:spacing w:val="2"/>
        </w:rPr>
        <w:t>%；公务接待费全</w:t>
      </w:r>
      <w:r>
        <w:rPr>
          <w:rFonts w:ascii="FangSong" w:hAnsi="FangSong" w:eastAsia="FangSong" w:cs="FangSong"/>
          <w:sz w:val="31"/>
          <w:szCs w:val="31"/>
          <w:spacing w:val="1"/>
        </w:rPr>
        <w:t>年预算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，支出决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5"/>
        </w:rPr>
        <w:t>算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万元，完成预算的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>0</w:t>
      </w:r>
      <w:r>
        <w:rPr>
          <w:rFonts w:ascii="FangSong" w:hAnsi="FangSong" w:eastAsia="FangSong" w:cs="FangSong"/>
          <w:sz w:val="31"/>
          <w:szCs w:val="31"/>
          <w:spacing w:val="5"/>
        </w:rPr>
        <w:t>%。2023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</w:t>
      </w:r>
      <w:r>
        <w:rPr>
          <w:rFonts w:ascii="FangSong" w:hAnsi="FangSong" w:eastAsia="FangSong" w:cs="FangSong"/>
          <w:sz w:val="31"/>
          <w:szCs w:val="31"/>
          <w:spacing w:val="4"/>
        </w:rPr>
        <w:t>度一般公共预算财政拨款“</w:t>
      </w:r>
      <w:r>
        <w:rPr>
          <w:rFonts w:ascii="FangSong" w:hAnsi="FangSong" w:eastAsia="FangSong" w:cs="FangSong"/>
          <w:sz w:val="31"/>
          <w:szCs w:val="31"/>
          <w:spacing w:val="-1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三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9"/>
        </w:rPr>
        <w:t>公”经费支出决算与预算差异原因：不存在此项</w:t>
      </w:r>
      <w:r>
        <w:rPr>
          <w:rFonts w:ascii="FangSong" w:hAnsi="FangSong" w:eastAsia="FangSong" w:cs="FangSong"/>
          <w:sz w:val="31"/>
          <w:szCs w:val="31"/>
          <w:spacing w:val="8"/>
        </w:rPr>
        <w:t>内容。</w:t>
      </w:r>
    </w:p>
    <w:p>
      <w:pPr>
        <w:ind w:left="370"/>
        <w:spacing w:before="307" w:line="41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"/>
          <w:position w:val="1"/>
        </w:rPr>
        <w:t>（</w:t>
      </w:r>
      <w:r>
        <w:rPr>
          <w:rFonts w:ascii="FangSong" w:hAnsi="FangSong" w:eastAsia="FangSong" w:cs="FangSong"/>
          <w:sz w:val="31"/>
          <w:szCs w:val="31"/>
          <w:spacing w:val="-68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  <w:position w:val="1"/>
        </w:rPr>
        <w:t>二）财政拨款“</w:t>
      </w:r>
      <w:r>
        <w:rPr>
          <w:rFonts w:ascii="FangSong" w:hAnsi="FangSong" w:eastAsia="FangSong" w:cs="FangSong"/>
          <w:sz w:val="31"/>
          <w:szCs w:val="31"/>
          <w:spacing w:val="-116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  <w:position w:val="1"/>
        </w:rPr>
        <w:t>三公”经费支出具体情况说明。</w:t>
      </w:r>
    </w:p>
    <w:p>
      <w:pPr>
        <w:pStyle w:val="BodyText"/>
        <w:spacing w:line="352" w:lineRule="auto"/>
        <w:rPr/>
      </w:pPr>
      <w:r/>
    </w:p>
    <w:p>
      <w:pPr>
        <w:ind w:left="7" w:firstLine="836"/>
        <w:spacing w:before="100" w:line="362" w:lineRule="auto"/>
        <w:tabs>
          <w:tab w:val="left" w:pos="10040"/>
        </w:tabs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内蒙古自治区鄂尔多斯市工人文化宫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2023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年度财政拨款“三公”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经费支出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万元。因公出国（境）费支出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>0</w:t>
      </w:r>
      <w:r>
        <w:rPr>
          <w:rFonts w:ascii="FangSong" w:hAnsi="FangSong" w:eastAsia="FangSong" w:cs="FangSong"/>
          <w:sz w:val="31"/>
          <w:szCs w:val="31"/>
          <w:spacing w:val="-1"/>
        </w:rPr>
        <w:t>%</w:t>
      </w:r>
      <w:r>
        <w:rPr>
          <w:rFonts w:ascii="FangSong" w:hAnsi="FangSong" w:eastAsia="FangSong" w:cs="FangSong"/>
          <w:sz w:val="31"/>
          <w:szCs w:val="31"/>
          <w:spacing w:val="-2"/>
        </w:rPr>
        <w:t>；公务</w:t>
      </w:r>
      <w:r>
        <w:rPr>
          <w:rFonts w:ascii="FangSong" w:hAnsi="FangSong" w:eastAsia="FangSong" w:cs="FangSong"/>
          <w:sz w:val="31"/>
          <w:szCs w:val="31"/>
        </w:rPr>
        <w:tab/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用车购置及运行维护费支出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占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>0</w:t>
      </w:r>
      <w:r>
        <w:rPr>
          <w:rFonts w:ascii="FangSong" w:hAnsi="FangSong" w:eastAsia="FangSong" w:cs="FangSong"/>
          <w:sz w:val="31"/>
          <w:szCs w:val="31"/>
        </w:rPr>
        <w:t>%；公务接待费支出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>0.00</w:t>
      </w:r>
      <w:r>
        <w:rPr>
          <w:rFonts w:ascii="FangSong" w:hAnsi="FangSong" w:eastAsia="FangSong" w:cs="FangSong"/>
          <w:sz w:val="31"/>
          <w:szCs w:val="31"/>
        </w:rPr>
        <w:tab/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>0</w:t>
      </w:r>
      <w:r>
        <w:rPr>
          <w:rFonts w:ascii="FangSong" w:hAnsi="FangSong" w:eastAsia="FangSong" w:cs="FangSong"/>
          <w:sz w:val="31"/>
          <w:szCs w:val="31"/>
          <w:spacing w:val="-1"/>
        </w:rPr>
        <w:t>%。其中：</w:t>
      </w:r>
    </w:p>
    <w:p>
      <w:pPr>
        <w:ind w:left="13" w:right="218" w:firstLine="501"/>
        <w:spacing w:before="304" w:line="35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1.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因公出国（境）费支出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万元，全年出国（境）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团组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>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个，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累计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>0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人次。与上年决算相比，增加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万元，增长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>0</w:t>
      </w:r>
      <w:r>
        <w:rPr>
          <w:rFonts w:ascii="FangSong" w:hAnsi="FangSong" w:eastAsia="FangSong" w:cs="FangSong"/>
          <w:sz w:val="31"/>
          <w:szCs w:val="31"/>
          <w:spacing w:val="-1"/>
        </w:rPr>
        <w:t>%，变动原因：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不存在此项内容。</w:t>
      </w:r>
    </w:p>
    <w:p>
      <w:pPr>
        <w:ind w:left="495"/>
        <w:spacing w:before="307" w:line="2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2.公务用车购置及运行维护费支出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万元。其中：</w:t>
      </w:r>
    </w:p>
    <w:p>
      <w:pPr>
        <w:pStyle w:val="BodyText"/>
        <w:spacing w:line="356" w:lineRule="auto"/>
        <w:rPr/>
      </w:pPr>
      <w:r/>
    </w:p>
    <w:p>
      <w:pPr>
        <w:ind w:left="7" w:right="314" w:firstLine="456"/>
        <w:spacing w:before="101" w:line="35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（1）公务用车购置支出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万元。本年度使用财政拨款</w:t>
      </w:r>
      <w:r>
        <w:rPr>
          <w:rFonts w:ascii="FangSong" w:hAnsi="FangSong" w:eastAsia="FangSong" w:cs="FangSong"/>
          <w:sz w:val="31"/>
          <w:szCs w:val="31"/>
          <w:spacing w:val="4"/>
        </w:rPr>
        <w:t>购置公务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用车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>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辆，开支内容：不存在此项内容。与上年决算相比，增加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>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4"/>
        </w:rPr>
        <w:t>.00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万元，增长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8"/>
        </w:rPr>
        <w:t>0</w:t>
      </w:r>
      <w:r>
        <w:rPr>
          <w:rFonts w:ascii="FangSong" w:hAnsi="FangSong" w:eastAsia="FangSong" w:cs="FangSong"/>
          <w:sz w:val="31"/>
          <w:szCs w:val="31"/>
          <w:spacing w:val="8"/>
        </w:rPr>
        <w:t>%，变动原因：不存在此项内容。</w:t>
      </w:r>
    </w:p>
    <w:p>
      <w:pPr>
        <w:spacing w:line="358" w:lineRule="auto"/>
        <w:sectPr>
          <w:footerReference w:type="default" r:id="rId15"/>
          <w:pgSz w:w="11906" w:h="16839"/>
          <w:pgMar w:top="1431" w:right="768" w:bottom="1091" w:left="1096" w:header="0" w:footer="92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right="100" w:firstLine="464"/>
        <w:spacing w:before="139" w:line="36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（2）公务用车运行维护费支出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万元。公务用车</w:t>
      </w:r>
      <w:r>
        <w:rPr>
          <w:rFonts w:ascii="FangSong" w:hAnsi="FangSong" w:eastAsia="FangSong" w:cs="FangSong"/>
          <w:sz w:val="31"/>
          <w:szCs w:val="31"/>
          <w:spacing w:val="4"/>
        </w:rPr>
        <w:t>运行维护费主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要用于按规定保留的公务用车的燃料费、维修费、过桥过路费、保险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费、安全奖励费用等支出。截至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2023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12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月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31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日，使用财政拨款开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支的公务用车保有量为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>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辆。与上年决算相比，增</w:t>
      </w:r>
      <w:r>
        <w:rPr>
          <w:rFonts w:ascii="FangSong" w:hAnsi="FangSong" w:eastAsia="FangSong" w:cs="FangSong"/>
          <w:sz w:val="31"/>
          <w:szCs w:val="31"/>
          <w:spacing w:val="1"/>
        </w:rPr>
        <w:t>加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万元，增长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8"/>
        </w:rPr>
        <w:t>0</w:t>
      </w:r>
      <w:r>
        <w:rPr>
          <w:rFonts w:ascii="FangSong" w:hAnsi="FangSong" w:eastAsia="FangSong" w:cs="FangSong"/>
          <w:sz w:val="31"/>
          <w:szCs w:val="31"/>
          <w:spacing w:val="8"/>
        </w:rPr>
        <w:t>%，变动原因：不存在此项内容。</w:t>
      </w:r>
    </w:p>
    <w:p>
      <w:pPr>
        <w:ind w:left="5" w:firstLine="486"/>
        <w:spacing w:before="308" w:line="36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3.公务接待费支出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5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万元。其中</w:t>
      </w:r>
      <w:r>
        <w:rPr>
          <w:rFonts w:ascii="FangSong" w:hAnsi="FangSong" w:eastAsia="FangSong" w:cs="FangSong"/>
          <w:sz w:val="31"/>
          <w:szCs w:val="31"/>
          <w:spacing w:val="-6"/>
        </w:rPr>
        <w:t>：国内公务接待支出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6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接待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0"/>
        </w:rPr>
        <w:t>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批次，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0"/>
        </w:rPr>
        <w:t>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人次，开支内容：不存在此项内容；国（境）外公务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接待支出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万元，接待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>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批次，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>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人次，开支内容：不存在此项内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容。与上年决算相比，增加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，增长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>0</w:t>
      </w:r>
      <w:r>
        <w:rPr>
          <w:rFonts w:ascii="FangSong" w:hAnsi="FangSong" w:eastAsia="FangSong" w:cs="FangSong"/>
          <w:sz w:val="31"/>
          <w:szCs w:val="31"/>
          <w:spacing w:val="5"/>
        </w:rPr>
        <w:t>%，变动原因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：不存在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此项内容。</w:t>
      </w:r>
    </w:p>
    <w:p>
      <w:pPr>
        <w:ind w:left="403"/>
        <w:spacing w:before="304" w:line="24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6"/>
        </w:rPr>
        <w:t>九、政府性基金预算财政拨款支出决算情况说明</w:t>
      </w:r>
    </w:p>
    <w:p>
      <w:pPr>
        <w:pStyle w:val="BodyText"/>
        <w:spacing w:line="351" w:lineRule="auto"/>
        <w:rPr/>
      </w:pPr>
      <w:r/>
    </w:p>
    <w:p>
      <w:pPr>
        <w:ind w:left="5" w:firstLine="421"/>
        <w:spacing w:before="101" w:line="35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内蒙古自治区鄂尔多斯市工人文化宫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2023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年度政府性基金预算财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政拨款支出决算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2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万元。与上年决算相比，增加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2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万元，增长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2"/>
        </w:rPr>
        <w:t>0</w:t>
      </w:r>
      <w:r>
        <w:rPr>
          <w:rFonts w:ascii="FangSong" w:hAnsi="FangSong" w:eastAsia="FangSong" w:cs="FangSong"/>
          <w:sz w:val="31"/>
          <w:szCs w:val="31"/>
          <w:spacing w:val="-12"/>
        </w:rPr>
        <w:t>%，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变动原因：本年无政府性基金预算财政拨款收、支、余。</w:t>
      </w:r>
      <w:r>
        <w:rPr>
          <w:rFonts w:ascii="FangSong" w:hAnsi="FangSong" w:eastAsia="FangSong" w:cs="FangSong"/>
          <w:sz w:val="31"/>
          <w:szCs w:val="31"/>
          <w:spacing w:val="8"/>
        </w:rPr>
        <w:t>其中：</w:t>
      </w:r>
    </w:p>
    <w:p>
      <w:pPr>
        <w:ind w:left="427"/>
        <w:spacing w:before="307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6"/>
        </w:rPr>
        <w:t>十、国有资本经营预算财政拨款支出决算情况说明</w:t>
      </w:r>
    </w:p>
    <w:p>
      <w:pPr>
        <w:pStyle w:val="BodyText"/>
        <w:spacing w:line="356" w:lineRule="auto"/>
        <w:rPr/>
      </w:pPr>
      <w:r/>
    </w:p>
    <w:p>
      <w:pPr>
        <w:ind w:left="7" w:right="100" w:firstLine="680"/>
        <w:spacing w:before="101" w:line="35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内蒙古自治区鄂尔多斯市工人文化宫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2023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年度国有资本经营预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算财政拨款支出决算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万元。与上年决算相比，增加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增长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8"/>
        </w:rPr>
        <w:t>0</w:t>
      </w:r>
      <w:r>
        <w:rPr>
          <w:rFonts w:ascii="FangSong" w:hAnsi="FangSong" w:eastAsia="FangSong" w:cs="FangSong"/>
          <w:sz w:val="31"/>
          <w:szCs w:val="31"/>
          <w:spacing w:val="8"/>
        </w:rPr>
        <w:t>%，变动原因：本年无国有资本经营预算财政拨款收、支、余。</w:t>
      </w:r>
    </w:p>
    <w:p>
      <w:pPr>
        <w:ind w:left="523"/>
        <w:spacing w:before="306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6"/>
        </w:rPr>
        <w:t>十一、机构运行经费支出决算情况说明</w:t>
      </w:r>
    </w:p>
    <w:p>
      <w:pPr>
        <w:sectPr>
          <w:footerReference w:type="default" r:id="rId16"/>
          <w:pgSz w:w="11906" w:h="16839"/>
          <w:pgMar w:top="1431" w:right="984" w:bottom="1091" w:left="1096" w:header="0" w:footer="929" w:gutter="0"/>
        </w:sectPr>
        <w:rPr>
          <w:rFonts w:ascii="KaiTi" w:hAnsi="KaiTi" w:eastAsia="KaiTi" w:cs="KaiTi"/>
          <w:sz w:val="31"/>
          <w:szCs w:val="31"/>
        </w:rPr>
      </w:pPr>
    </w:p>
    <w:p>
      <w:pPr>
        <w:ind w:left="17" w:right="20" w:firstLine="686"/>
        <w:spacing w:before="140" w:line="35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内蒙古自治区鄂尔多斯市工人文化宫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2023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年度机构</w:t>
      </w:r>
      <w:r>
        <w:rPr>
          <w:rFonts w:ascii="FangSong" w:hAnsi="FangSong" w:eastAsia="FangSong" w:cs="FangSong"/>
          <w:sz w:val="31"/>
          <w:szCs w:val="31"/>
          <w:spacing w:val="12"/>
        </w:rPr>
        <w:t>运行经费支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出决算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>3.85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万元。比上年决算相比，减少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>14.78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万元，减少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>79.34</w:t>
      </w:r>
      <w:r>
        <w:rPr>
          <w:rFonts w:ascii="FangSong" w:hAnsi="FangSong" w:eastAsia="FangSong" w:cs="FangSong"/>
          <w:sz w:val="31"/>
          <w:szCs w:val="31"/>
          <w:spacing w:val="-1"/>
        </w:rPr>
        <w:t>%，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变动原因：2023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年将主管部门退休职工退休关系</w:t>
      </w:r>
      <w:r>
        <w:rPr>
          <w:rFonts w:ascii="FangSong" w:hAnsi="FangSong" w:eastAsia="FangSong" w:cs="FangSong"/>
          <w:sz w:val="31"/>
          <w:szCs w:val="31"/>
          <w:spacing w:val="6"/>
        </w:rPr>
        <w:t>调整到主管局。</w:t>
      </w:r>
    </w:p>
    <w:p>
      <w:pPr>
        <w:ind w:left="399"/>
        <w:spacing w:before="308" w:line="24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6"/>
        </w:rPr>
        <w:t>十二、政府采购支出决算情况说明</w:t>
      </w:r>
    </w:p>
    <w:p>
      <w:pPr>
        <w:pStyle w:val="BodyText"/>
        <w:spacing w:line="354" w:lineRule="auto"/>
        <w:rPr/>
      </w:pPr>
      <w:r/>
    </w:p>
    <w:p>
      <w:pPr>
        <w:ind w:left="1" w:right="117" w:firstLine="949"/>
        <w:spacing w:before="101" w:line="36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内蒙古自治区鄂尔多斯市工人文化宫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2023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年度政府采购支出总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额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，其中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：政府采购货物支出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万元、政府采购工程支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出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万元、政府采购服务支出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万元。政府采购授予中小企业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合同金额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万元，占政府采购支出总额的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>0</w:t>
      </w:r>
      <w:r>
        <w:rPr>
          <w:rFonts w:ascii="FangSong" w:hAnsi="FangSong" w:eastAsia="FangSong" w:cs="FangSong"/>
          <w:sz w:val="31"/>
          <w:szCs w:val="31"/>
          <w:spacing w:val="1"/>
        </w:rPr>
        <w:t>%，其中：授予小微企业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合同金额</w:t>
      </w:r>
      <w:r>
        <w:rPr>
          <w:rFonts w:ascii="FangSong" w:hAnsi="FangSong" w:eastAsia="FangSong" w:cs="FangSong"/>
          <w:sz w:val="31"/>
          <w:szCs w:val="31"/>
          <w:spacing w:val="-149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17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>0.00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万元，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占政府采购支出总额的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>0</w:t>
      </w:r>
      <w:r>
        <w:rPr>
          <w:rFonts w:ascii="FangSong" w:hAnsi="FangSong" w:eastAsia="FangSong" w:cs="FangSong"/>
          <w:sz w:val="31"/>
          <w:szCs w:val="31"/>
          <w:spacing w:val="5"/>
        </w:rPr>
        <w:t>%；货物采</w:t>
      </w:r>
      <w:r>
        <w:rPr>
          <w:rFonts w:ascii="FangSong" w:hAnsi="FangSong" w:eastAsia="FangSong" w:cs="FangSong"/>
          <w:sz w:val="31"/>
          <w:szCs w:val="31"/>
          <w:spacing w:val="4"/>
        </w:rPr>
        <w:t>购授予中小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企业合同金额占货物支出金额的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0"/>
        </w:rPr>
        <w:t>0</w:t>
      </w:r>
      <w:r>
        <w:rPr>
          <w:rFonts w:ascii="FangSong" w:hAnsi="FangSong" w:eastAsia="FangSong" w:cs="FangSong"/>
          <w:sz w:val="31"/>
          <w:szCs w:val="31"/>
          <w:spacing w:val="10"/>
        </w:rPr>
        <w:t>%，工程采购授予中小企业合同金额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占工程支出金额的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0"/>
        </w:rPr>
        <w:t>0</w:t>
      </w:r>
      <w:r>
        <w:rPr>
          <w:rFonts w:ascii="FangSong" w:hAnsi="FangSong" w:eastAsia="FangSong" w:cs="FangSong"/>
          <w:sz w:val="31"/>
          <w:szCs w:val="31"/>
          <w:spacing w:val="10"/>
        </w:rPr>
        <w:t>%，服务采购授予中小企业合同金额占服务支出金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额的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>0</w:t>
      </w:r>
      <w:r>
        <w:rPr>
          <w:rFonts w:ascii="FangSong" w:hAnsi="FangSong" w:eastAsia="FangSong" w:cs="FangSong"/>
          <w:sz w:val="31"/>
          <w:szCs w:val="31"/>
        </w:rPr>
        <w:t>%。</w:t>
      </w:r>
    </w:p>
    <w:p>
      <w:pPr>
        <w:ind w:left="423"/>
        <w:spacing w:before="304" w:line="23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5"/>
        </w:rPr>
        <w:t>十三、国有资产占用情况说明</w:t>
      </w:r>
    </w:p>
    <w:p>
      <w:pPr>
        <w:pStyle w:val="BodyText"/>
        <w:spacing w:line="356" w:lineRule="auto"/>
        <w:rPr/>
      </w:pPr>
      <w:r/>
    </w:p>
    <w:p>
      <w:pPr>
        <w:ind w:firstLine="840"/>
        <w:spacing w:before="101" w:line="36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内蒙古自治区鄂尔多斯市工人文化宫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截至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2023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12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月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</w:t>
      </w:r>
      <w:r>
        <w:rPr>
          <w:rFonts w:ascii="FangSong" w:hAnsi="FangSong" w:eastAsia="FangSong" w:cs="FangSong"/>
          <w:sz w:val="31"/>
          <w:szCs w:val="31"/>
          <w:spacing w:val="1"/>
        </w:rPr>
        <w:t>1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日，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本单位共有车辆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7"/>
        </w:rPr>
        <w:t>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辆，其中：副部（省）级及以上领导用车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7"/>
        </w:rPr>
        <w:t>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辆、主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要负责人用车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3"/>
        </w:rPr>
        <w:t>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辆、机要通信用车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3"/>
        </w:rPr>
        <w:t>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辆、应急保障用车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3"/>
        </w:rPr>
        <w:t>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辆、执法执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勤用车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3"/>
        </w:rPr>
        <w:t>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辆、特种专业技术用车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3"/>
        </w:rPr>
        <w:t>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辆、离退休干部服务用车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3"/>
        </w:rPr>
        <w:t>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辆，其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他用车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1"/>
        </w:rPr>
        <w:t>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辆；单价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100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万元（含）以上的设备（不含车辆）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1"/>
        </w:rPr>
        <w:t>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台（套）。</w:t>
      </w:r>
    </w:p>
    <w:p>
      <w:pPr>
        <w:ind w:left="399"/>
        <w:spacing w:before="309" w:line="24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5"/>
        </w:rPr>
        <w:t>十四、预算绩效情况说明</w:t>
      </w:r>
    </w:p>
    <w:p>
      <w:pPr>
        <w:pStyle w:val="BodyText"/>
        <w:spacing w:line="353" w:lineRule="auto"/>
        <w:rPr/>
      </w:pPr>
      <w:r/>
    </w:p>
    <w:p>
      <w:pPr>
        <w:ind w:left="342"/>
        <w:spacing w:before="102" w:line="40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"/>
          <w:position w:val="1"/>
        </w:rPr>
        <w:t>（</w:t>
      </w:r>
      <w:r>
        <w:rPr>
          <w:rFonts w:ascii="FangSong" w:hAnsi="FangSong" w:eastAsia="FangSong" w:cs="FangSong"/>
          <w:sz w:val="31"/>
          <w:szCs w:val="31"/>
          <w:spacing w:val="-65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  <w:position w:val="1"/>
        </w:rPr>
        <w:t>一）预算绩效管理工作开展情况。</w:t>
      </w:r>
    </w:p>
    <w:p>
      <w:pPr>
        <w:spacing w:line="407" w:lineRule="exact"/>
        <w:sectPr>
          <w:footerReference w:type="default" r:id="rId17"/>
          <w:pgSz w:w="11906" w:h="16839"/>
          <w:pgMar w:top="1431" w:right="964" w:bottom="1091" w:left="1099" w:header="0" w:footer="92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7" w:right="2" w:firstLine="537"/>
        <w:spacing w:before="146" w:line="36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内蒙古自治区鄂尔多斯市工人文化宫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根据预算绩效管理要求组织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对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2023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年一般公共预算项目支出全面开展绩效自评，其中一级项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目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4"/>
        </w:rPr>
        <w:t>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个，二级项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目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>2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个，共涉及资金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>355.7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万元，占一般公共预算项目支出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总额的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100%；政府性基金预算项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目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"/>
        </w:rPr>
        <w:t>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个，其中，一级项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目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28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"/>
        </w:rPr>
        <w:t>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个，二级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项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目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>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个，共涉及资金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>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，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占应纳入绩效自评的政府性基金预算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项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目支出总额的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"/>
        </w:rPr>
        <w:t>100%</w:t>
      </w:r>
      <w:r>
        <w:rPr>
          <w:rFonts w:ascii="FangSong" w:hAnsi="FangSong" w:eastAsia="FangSong" w:cs="FangSong"/>
          <w:sz w:val="31"/>
          <w:szCs w:val="31"/>
          <w:spacing w:val="-3"/>
        </w:rPr>
        <w:t>；</w:t>
      </w:r>
    </w:p>
    <w:p>
      <w:pPr>
        <w:pStyle w:val="BodyText"/>
        <w:spacing w:line="286" w:lineRule="auto"/>
        <w:rPr/>
      </w:pPr>
      <w:r/>
    </w:p>
    <w:p>
      <w:pPr>
        <w:ind w:left="346"/>
        <w:spacing w:before="100" w:line="40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"/>
        </w:rPr>
        <w:t>本单位本年没有重点项目绩效评价。</w:t>
      </w:r>
    </w:p>
    <w:p>
      <w:pPr>
        <w:pStyle w:val="BodyText"/>
        <w:spacing w:line="264" w:lineRule="auto"/>
        <w:rPr/>
      </w:pPr>
      <w:r/>
    </w:p>
    <w:p>
      <w:pPr>
        <w:ind w:left="350"/>
        <w:spacing w:before="100" w:line="40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  <w:position w:val="1"/>
        </w:rPr>
        <w:t>（</w:t>
      </w:r>
      <w:r>
        <w:rPr>
          <w:rFonts w:ascii="FangSong" w:hAnsi="FangSong" w:eastAsia="FangSong" w:cs="FangSong"/>
          <w:sz w:val="31"/>
          <w:szCs w:val="31"/>
          <w:spacing w:val="-78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  <w:position w:val="1"/>
        </w:rPr>
        <w:t>二）单位决算中项目绩效自评结果。</w:t>
      </w:r>
    </w:p>
    <w:p>
      <w:pPr>
        <w:pStyle w:val="BodyText"/>
        <w:spacing w:line="353" w:lineRule="auto"/>
        <w:rPr/>
      </w:pPr>
      <w:r/>
    </w:p>
    <w:p>
      <w:pPr>
        <w:ind w:left="7" w:right="1" w:firstLine="861"/>
        <w:spacing w:before="101" w:line="35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内蒙古自治区鄂尔多斯市工人文化宫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2023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年度在决算中反映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9"/>
        </w:rPr>
        <w:t>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个一般公共预算项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目，以及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>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个政府性基金项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目，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共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>2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个</w:t>
      </w:r>
      <w:r>
        <w:rPr>
          <w:rFonts w:ascii="FangSong" w:hAnsi="FangSong" w:eastAsia="FangSong" w:cs="FangSong"/>
          <w:sz w:val="31"/>
          <w:szCs w:val="31"/>
          <w:spacing w:val="-2"/>
        </w:rPr>
        <w:t>项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目的绩效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自评结果。</w:t>
      </w:r>
    </w:p>
    <w:p>
      <w:pPr>
        <w:ind w:firstLine="645"/>
        <w:spacing w:before="305" w:line="359" w:lineRule="auto"/>
        <w:jc w:val="both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1、财政拨款医疗、养老、公积金项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目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自评综述：根据年初设定的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绩效目标，项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目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自评得分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98.77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分。全年预</w:t>
      </w:r>
      <w:r>
        <w:rPr>
          <w:rFonts w:ascii="FangSong" w:hAnsi="FangSong" w:eastAsia="FangSong" w:cs="FangSong"/>
          <w:sz w:val="31"/>
          <w:szCs w:val="31"/>
          <w:spacing w:val="-2"/>
        </w:rPr>
        <w:t>算数为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61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万元，执行数为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57.25</w:t>
      </w:r>
      <w:r>
        <w:rPr>
          <w:rFonts w:ascii="FangSong" w:hAnsi="FangSong" w:eastAsia="FangSong" w:cs="FangSong"/>
          <w:sz w:val="31"/>
          <w:szCs w:val="31"/>
          <w:spacing w:val="-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，完成预算的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93.86%。绩效目标实际完成情况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：截止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2023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12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月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31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日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，我单位已为在编职工足额缴纳五险一金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，100%完成了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年初目标。</w:t>
      </w:r>
      <w:r>
        <w:rPr>
          <w:rFonts w:ascii="FangSong" w:hAnsi="FangSong" w:eastAsia="FangSong" w:cs="FangSong"/>
          <w:sz w:val="35"/>
          <w:szCs w:val="35"/>
          <w:spacing w:val="8"/>
        </w:rPr>
        <w:t>其中项目绩效情况：</w:t>
      </w:r>
    </w:p>
    <w:p>
      <w:pPr>
        <w:ind w:left="650"/>
        <w:spacing w:before="25" w:line="41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  <w:position w:val="1"/>
        </w:rPr>
        <w:t>(一)</w:t>
      </w:r>
      <w:r>
        <w:rPr>
          <w:rFonts w:ascii="FangSong" w:hAnsi="FangSong" w:eastAsia="FangSong" w:cs="FangSong"/>
          <w:sz w:val="31"/>
          <w:szCs w:val="31"/>
          <w:spacing w:val="35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  <w:position w:val="1"/>
        </w:rPr>
        <w:t>产出指标完成情况</w:t>
      </w:r>
    </w:p>
    <w:p>
      <w:pPr>
        <w:ind w:left="746"/>
        <w:spacing w:before="299" w:line="41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"/>
        </w:rPr>
        <w:t>1、数量指标</w:t>
      </w:r>
    </w:p>
    <w:p>
      <w:pPr>
        <w:ind w:left="426" w:firstLine="296"/>
        <w:spacing w:before="209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（1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)保险缴纳人数，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目标值小于等于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15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人，实际完成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15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人，分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值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15，得分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15。</w:t>
      </w:r>
    </w:p>
    <w:p>
      <w:pPr>
        <w:spacing w:line="350" w:lineRule="auto"/>
        <w:sectPr>
          <w:footerReference w:type="default" r:id="rId18"/>
          <w:pgSz w:w="11906" w:h="16839"/>
          <w:pgMar w:top="1431" w:right="1082" w:bottom="1091" w:left="1092" w:header="0" w:footer="92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22"/>
        <w:spacing w:before="228" w:line="41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"/>
        </w:rPr>
        <w:t>2、质量指标</w:t>
      </w:r>
    </w:p>
    <w:p>
      <w:pPr>
        <w:ind w:left="124" w:firstLine="276"/>
        <w:spacing w:before="210" w:line="34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（2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)保险缴纳保障率，目标值大于等于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100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百分比，实际完成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100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百分比，分值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15，得分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15。</w:t>
      </w:r>
    </w:p>
    <w:p>
      <w:pPr>
        <w:ind w:left="418"/>
        <w:spacing w:before="65" w:line="41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"/>
        </w:rPr>
        <w:t>3、时效指标</w:t>
      </w:r>
    </w:p>
    <w:p>
      <w:pPr>
        <w:ind w:left="103" w:hanging="24"/>
        <w:spacing w:before="210" w:line="34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（3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)社会保险缴纳监督率，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目标值大于等于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100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百分比，实际完成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100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百分比，分值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10，得分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10。</w:t>
      </w:r>
    </w:p>
    <w:p>
      <w:pPr>
        <w:ind w:left="100"/>
        <w:spacing w:before="65" w:line="41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"/>
        </w:rPr>
        <w:t>4、成本指标</w:t>
      </w:r>
    </w:p>
    <w:p>
      <w:pPr>
        <w:ind w:left="120" w:hanging="41"/>
        <w:spacing w:before="211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（4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)社会保险补贴成本，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目标值大于等于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61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万元，实际完成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57.25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万元，分值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10，得分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9.39。</w:t>
      </w:r>
    </w:p>
    <w:p>
      <w:pPr>
        <w:ind w:left="108"/>
        <w:spacing w:before="62" w:line="41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  <w:position w:val="1"/>
        </w:rPr>
        <w:t>(二)</w:t>
      </w:r>
      <w:r>
        <w:rPr>
          <w:rFonts w:ascii="FangSong" w:hAnsi="FangSong" w:eastAsia="FangSong" w:cs="FangSong"/>
          <w:sz w:val="31"/>
          <w:szCs w:val="31"/>
          <w:spacing w:val="35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  <w:position w:val="1"/>
        </w:rPr>
        <w:t>效益指标完成情况</w:t>
      </w:r>
    </w:p>
    <w:p>
      <w:pPr>
        <w:spacing w:before="210" w:line="40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"/>
        </w:rPr>
        <w:t>5、无经济效益</w:t>
      </w:r>
    </w:p>
    <w:p>
      <w:pPr>
        <w:ind w:left="100"/>
        <w:spacing w:before="211" w:line="41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"/>
        </w:rPr>
        <w:t>6、社会效益</w:t>
      </w:r>
    </w:p>
    <w:p>
      <w:pPr>
        <w:ind w:left="137" w:right="1" w:hanging="58"/>
        <w:spacing w:before="206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（5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)保险覆盖率，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目标值大于等于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100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百分比，实际完成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100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百分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比，分值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15，得分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15。</w:t>
      </w:r>
    </w:p>
    <w:p>
      <w:pPr>
        <w:ind w:left="99"/>
        <w:spacing w:before="59" w:line="41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"/>
        </w:rPr>
        <w:t>7、无生态效益</w:t>
      </w:r>
    </w:p>
    <w:p>
      <w:pPr>
        <w:ind w:left="98"/>
        <w:spacing w:before="207" w:line="41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"/>
        </w:rPr>
        <w:t>8、可持续影响</w:t>
      </w:r>
    </w:p>
    <w:p>
      <w:pPr>
        <w:ind w:left="107" w:hanging="28"/>
        <w:spacing w:before="211" w:line="34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（6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)确保职工基本养老保险制度平稳制度，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目标值大于等于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100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分比，实际完成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100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百分比，分值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15，得分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15。</w:t>
      </w:r>
    </w:p>
    <w:p>
      <w:pPr>
        <w:ind w:left="108"/>
        <w:spacing w:before="66" w:line="41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1"/>
        </w:rPr>
        <w:t>(三)</w:t>
      </w:r>
      <w:r>
        <w:rPr>
          <w:rFonts w:ascii="FangSong" w:hAnsi="FangSong" w:eastAsia="FangSong" w:cs="FangSong"/>
          <w:sz w:val="31"/>
          <w:szCs w:val="31"/>
          <w:spacing w:val="42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  <w:position w:val="1"/>
        </w:rPr>
        <w:t>满意度指标完成情况</w:t>
      </w:r>
    </w:p>
    <w:p>
      <w:pPr>
        <w:ind w:left="100"/>
        <w:spacing w:before="210" w:line="41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"/>
        </w:rPr>
        <w:t>9、服务对象满意度</w:t>
      </w:r>
    </w:p>
    <w:p>
      <w:pPr>
        <w:ind w:left="103" w:hanging="24"/>
        <w:spacing w:before="209" w:line="34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（7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)享受养老保险满意度，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目标值大于等于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100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百分比，实际完成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100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百分比，分值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10，得分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10。</w:t>
      </w:r>
    </w:p>
    <w:p>
      <w:pPr>
        <w:spacing w:line="349" w:lineRule="auto"/>
        <w:sectPr>
          <w:footerReference w:type="default" r:id="rId19"/>
          <w:pgSz w:w="11906" w:h="16839"/>
          <w:pgMar w:top="1431" w:right="1083" w:bottom="1091" w:left="1413" w:header="0" w:footer="92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522"/>
        <w:spacing w:before="228" w:line="41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  <w:position w:val="1"/>
        </w:rPr>
        <w:t>（</w:t>
      </w:r>
      <w:r>
        <w:rPr>
          <w:rFonts w:ascii="FangSong" w:hAnsi="FangSong" w:eastAsia="FangSong" w:cs="FangSong"/>
          <w:sz w:val="31"/>
          <w:szCs w:val="31"/>
          <w:spacing w:val="-49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  <w:position w:val="1"/>
        </w:rPr>
        <w:t>四）自评得分情况</w:t>
      </w:r>
    </w:p>
    <w:p>
      <w:pPr>
        <w:ind w:left="134" w:right="16" w:firstLine="635"/>
        <w:spacing w:before="207" w:line="36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本项目绩效自评得分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98.77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分，等级为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A。发现的主要问题及原因：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立项过程中存在有些指标考虑不周全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，设置不合理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，和实际实施过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程中有偏差。下一步改进措施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：今后将更加及时</w:t>
      </w:r>
      <w:r>
        <w:rPr>
          <w:rFonts w:ascii="FangSong" w:hAnsi="FangSong" w:eastAsia="FangSong" w:cs="FangSong"/>
          <w:sz w:val="31"/>
          <w:szCs w:val="31"/>
          <w:spacing w:val="11"/>
        </w:rPr>
        <w:t>准确的为职工缴纳住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房公积金、职业年金等各类保险。</w:t>
      </w:r>
    </w:p>
    <w:p>
      <w:pPr>
        <w:spacing w:before="225"/>
        <w:rPr/>
      </w:pPr>
      <w:r/>
    </w:p>
    <w:tbl>
      <w:tblPr>
        <w:tblStyle w:val="TableNormal"/>
        <w:tblW w:w="996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72"/>
        <w:gridCol w:w="869"/>
        <w:gridCol w:w="867"/>
        <w:gridCol w:w="804"/>
        <w:gridCol w:w="804"/>
        <w:gridCol w:w="808"/>
        <w:gridCol w:w="806"/>
        <w:gridCol w:w="804"/>
        <w:gridCol w:w="812"/>
        <w:gridCol w:w="805"/>
        <w:gridCol w:w="834"/>
        <w:gridCol w:w="875"/>
      </w:tblGrid>
      <w:tr>
        <w:trPr>
          <w:trHeight w:val="1257" w:hRule="atLeast"/>
        </w:trPr>
        <w:tc>
          <w:tcPr>
            <w:tcW w:w="9960" w:type="dxa"/>
            <w:vAlign w:val="top"/>
            <w:gridSpan w:val="12"/>
          </w:tcPr>
          <w:p>
            <w:pPr>
              <w:ind w:left="3552"/>
              <w:spacing w:before="139" w:line="411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b/>
                <w:bCs/>
                <w:spacing w:val="5"/>
                <w:position w:val="1"/>
              </w:rPr>
              <w:t>项目支出绩效自评表</w:t>
            </w:r>
          </w:p>
          <w:p>
            <w:pPr>
              <w:ind w:left="4108"/>
              <w:spacing w:before="212" w:line="412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b/>
                <w:bCs/>
                <w:spacing w:val="-8"/>
                <w:position w:val="1"/>
              </w:rPr>
              <w:t>(2023</w:t>
            </w:r>
            <w:r>
              <w:rPr>
                <w:rFonts w:ascii="FangSong" w:hAnsi="FangSong" w:eastAsia="FangSong" w:cs="FangSong"/>
                <w:sz w:val="31"/>
                <w:szCs w:val="31"/>
                <w:spacing w:val="-56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b/>
                <w:bCs/>
                <w:spacing w:val="-8"/>
                <w:position w:val="1"/>
              </w:rPr>
              <w:t>年度）</w:t>
            </w:r>
          </w:p>
        </w:tc>
      </w:tr>
      <w:tr>
        <w:trPr>
          <w:trHeight w:val="385" w:hRule="atLeast"/>
        </w:trPr>
        <w:tc>
          <w:tcPr>
            <w:tcW w:w="1741" w:type="dxa"/>
            <w:vAlign w:val="top"/>
            <w:gridSpan w:val="2"/>
          </w:tcPr>
          <w:p>
            <w:pPr>
              <w:pStyle w:val="TableText"/>
              <w:ind w:left="918"/>
              <w:spacing w:before="101" w:line="220" w:lineRule="auto"/>
              <w:rPr/>
            </w:pPr>
            <w:r>
              <w:rPr>
                <w:spacing w:val="-3"/>
              </w:rPr>
              <w:t>项目名称</w:t>
            </w:r>
          </w:p>
        </w:tc>
        <w:tc>
          <w:tcPr>
            <w:tcW w:w="8219" w:type="dxa"/>
            <w:vAlign w:val="top"/>
            <w:gridSpan w:val="10"/>
          </w:tcPr>
          <w:p>
            <w:pPr>
              <w:pStyle w:val="TableText"/>
              <w:ind w:left="111"/>
              <w:spacing w:before="102" w:line="219" w:lineRule="auto"/>
              <w:rPr/>
            </w:pPr>
            <w:r>
              <w:rPr>
                <w:spacing w:val="-1"/>
              </w:rPr>
              <w:t>财政拨款医疗、养老、公积金</w:t>
            </w:r>
          </w:p>
        </w:tc>
      </w:tr>
      <w:tr>
        <w:trPr>
          <w:trHeight w:val="385" w:hRule="atLeast"/>
        </w:trPr>
        <w:tc>
          <w:tcPr>
            <w:tcW w:w="1741" w:type="dxa"/>
            <w:vAlign w:val="top"/>
            <w:gridSpan w:val="2"/>
          </w:tcPr>
          <w:p>
            <w:pPr>
              <w:pStyle w:val="TableText"/>
              <w:ind w:left="917"/>
              <w:spacing w:before="103" w:line="219" w:lineRule="auto"/>
              <w:rPr/>
            </w:pPr>
            <w:r>
              <w:rPr>
                <w:spacing w:val="-3"/>
              </w:rPr>
              <w:t>主管部门</w:t>
            </w:r>
          </w:p>
        </w:tc>
        <w:tc>
          <w:tcPr>
            <w:tcW w:w="3283" w:type="dxa"/>
            <w:vAlign w:val="top"/>
            <w:gridSpan w:val="4"/>
          </w:tcPr>
          <w:p>
            <w:pPr>
              <w:pStyle w:val="TableText"/>
              <w:ind w:left="110"/>
              <w:spacing w:before="102" w:line="219" w:lineRule="auto"/>
              <w:rPr/>
            </w:pPr>
            <w:r>
              <w:rPr>
                <w:spacing w:val="-1"/>
              </w:rPr>
              <w:t>鄂尔多斯市总工会（部门）</w:t>
            </w:r>
          </w:p>
        </w:tc>
        <w:tc>
          <w:tcPr>
            <w:tcW w:w="1610" w:type="dxa"/>
            <w:vAlign w:val="top"/>
            <w:gridSpan w:val="2"/>
          </w:tcPr>
          <w:p>
            <w:pPr>
              <w:pStyle w:val="TableText"/>
              <w:ind w:left="792"/>
              <w:spacing w:before="103" w:line="220" w:lineRule="auto"/>
              <w:rPr/>
            </w:pPr>
            <w:r>
              <w:rPr>
                <w:spacing w:val="-3"/>
              </w:rPr>
              <w:t>实施单位</w:t>
            </w:r>
          </w:p>
        </w:tc>
        <w:tc>
          <w:tcPr>
            <w:tcW w:w="3326" w:type="dxa"/>
            <w:vAlign w:val="top"/>
            <w:gridSpan w:val="4"/>
          </w:tcPr>
          <w:p>
            <w:pPr>
              <w:pStyle w:val="TableText"/>
              <w:ind w:left="113"/>
              <w:spacing w:before="103" w:line="219" w:lineRule="auto"/>
              <w:rPr/>
            </w:pPr>
            <w:r>
              <w:rPr>
                <w:spacing w:val="-1"/>
              </w:rPr>
              <w:t>鄂尔多斯市工人文化宫</w:t>
            </w:r>
          </w:p>
        </w:tc>
      </w:tr>
      <w:tr>
        <w:trPr>
          <w:trHeight w:val="629" w:hRule="atLeast"/>
        </w:trPr>
        <w:tc>
          <w:tcPr>
            <w:tcW w:w="1741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3" w:right="508" w:hanging="6"/>
              <w:spacing w:before="58" w:line="307" w:lineRule="auto"/>
              <w:rPr/>
            </w:pPr>
            <w:r>
              <w:rPr>
                <w:spacing w:val="-3"/>
              </w:rPr>
              <w:t>项目资金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（万元）</w:t>
            </w:r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ind w:left="228" w:right="129" w:hanging="91"/>
              <w:spacing w:before="69" w:line="282" w:lineRule="auto"/>
              <w:rPr/>
            </w:pPr>
            <w:r>
              <w:rPr>
                <w:spacing w:val="-3"/>
              </w:rPr>
              <w:t>年初预</w:t>
            </w:r>
            <w:r>
              <w:rPr/>
              <w:t xml:space="preserve"> </w:t>
            </w:r>
            <w:r>
              <w:rPr>
                <w:spacing w:val="-5"/>
              </w:rPr>
              <w:t>算数</w:t>
            </w:r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ind w:left="359"/>
              <w:spacing w:before="224" w:line="219" w:lineRule="auto"/>
              <w:rPr/>
            </w:pPr>
            <w:r>
              <w:rPr>
                <w:spacing w:val="-2"/>
              </w:rPr>
              <w:t>全年预算数</w:t>
            </w:r>
          </w:p>
        </w:tc>
        <w:tc>
          <w:tcPr>
            <w:tcW w:w="1610" w:type="dxa"/>
            <w:vAlign w:val="top"/>
            <w:gridSpan w:val="2"/>
          </w:tcPr>
          <w:p>
            <w:pPr>
              <w:pStyle w:val="TableText"/>
              <w:ind w:left="360"/>
              <w:spacing w:before="224" w:line="219" w:lineRule="auto"/>
              <w:rPr/>
            </w:pPr>
            <w:r>
              <w:rPr>
                <w:spacing w:val="-2"/>
              </w:rPr>
              <w:t>全年执行数</w:t>
            </w:r>
          </w:p>
        </w:tc>
        <w:tc>
          <w:tcPr>
            <w:tcW w:w="812" w:type="dxa"/>
            <w:vAlign w:val="top"/>
          </w:tcPr>
          <w:p>
            <w:pPr>
              <w:pStyle w:val="TableText"/>
              <w:ind w:left="233"/>
              <w:spacing w:before="224" w:line="219" w:lineRule="auto"/>
              <w:rPr/>
            </w:pPr>
            <w:r>
              <w:rPr>
                <w:spacing w:val="-5"/>
              </w:rPr>
              <w:t>分值</w:t>
            </w:r>
          </w:p>
        </w:tc>
        <w:tc>
          <w:tcPr>
            <w:tcW w:w="1639" w:type="dxa"/>
            <w:vAlign w:val="top"/>
            <w:gridSpan w:val="2"/>
          </w:tcPr>
          <w:p>
            <w:pPr>
              <w:pStyle w:val="TableText"/>
              <w:ind w:left="331"/>
              <w:spacing w:before="224" w:line="219" w:lineRule="auto"/>
              <w:rPr/>
            </w:pPr>
            <w:r>
              <w:rPr>
                <w:spacing w:val="-2"/>
              </w:rPr>
              <w:t>执行率（%）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262"/>
              <w:spacing w:before="224" w:line="219" w:lineRule="auto"/>
              <w:rPr/>
            </w:pPr>
            <w:r>
              <w:rPr>
                <w:spacing w:val="-4"/>
              </w:rPr>
              <w:t>得分</w:t>
            </w:r>
          </w:p>
        </w:tc>
      </w:tr>
      <w:tr>
        <w:trPr>
          <w:trHeight w:val="629" w:hRule="atLeast"/>
        </w:trPr>
        <w:tc>
          <w:tcPr>
            <w:tcW w:w="1741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169" w:right="160"/>
              <w:spacing w:before="67" w:line="283" w:lineRule="auto"/>
              <w:rPr/>
            </w:pPr>
            <w:r>
              <w:rPr>
                <w:spacing w:val="-3"/>
              </w:rPr>
              <w:t>年度资</w:t>
            </w:r>
            <w:r>
              <w:rPr/>
              <w:t xml:space="preserve"> </w:t>
            </w:r>
            <w:r>
              <w:rPr>
                <w:spacing w:val="-3"/>
              </w:rPr>
              <w:t>金总额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ind w:left="114"/>
              <w:spacing w:before="251" w:line="184" w:lineRule="auto"/>
              <w:rPr/>
            </w:pPr>
            <w:r>
              <w:rPr>
                <w:spacing w:val="-2"/>
              </w:rPr>
              <w:t>61.00</w:t>
            </w:r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ind w:left="586"/>
              <w:spacing w:before="251" w:line="184" w:lineRule="auto"/>
              <w:rPr/>
            </w:pPr>
            <w:r>
              <w:rPr>
                <w:spacing w:val="-2"/>
              </w:rPr>
              <w:t>61.00</w:t>
            </w:r>
          </w:p>
        </w:tc>
        <w:tc>
          <w:tcPr>
            <w:tcW w:w="1610" w:type="dxa"/>
            <w:vAlign w:val="top"/>
            <w:gridSpan w:val="2"/>
          </w:tcPr>
          <w:p>
            <w:pPr>
              <w:pStyle w:val="TableText"/>
              <w:ind w:left="587"/>
              <w:spacing w:before="252" w:line="183" w:lineRule="auto"/>
              <w:rPr/>
            </w:pPr>
            <w:r>
              <w:rPr>
                <w:spacing w:val="-2"/>
              </w:rPr>
              <w:t>57.25</w:t>
            </w:r>
          </w:p>
        </w:tc>
        <w:tc>
          <w:tcPr>
            <w:tcW w:w="812" w:type="dxa"/>
            <w:vAlign w:val="top"/>
          </w:tcPr>
          <w:p>
            <w:pPr>
              <w:pStyle w:val="TableText"/>
              <w:ind w:left="333"/>
              <w:spacing w:before="251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1639" w:type="dxa"/>
            <w:vAlign w:val="top"/>
            <w:gridSpan w:val="2"/>
          </w:tcPr>
          <w:p>
            <w:pPr>
              <w:pStyle w:val="TableText"/>
              <w:ind w:left="600"/>
              <w:spacing w:before="252" w:line="183" w:lineRule="auto"/>
              <w:rPr/>
            </w:pPr>
            <w:r>
              <w:rPr>
                <w:spacing w:val="-2"/>
              </w:rPr>
              <w:t>93.85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262"/>
              <w:spacing w:before="252" w:line="183" w:lineRule="auto"/>
              <w:rPr/>
            </w:pPr>
            <w:r>
              <w:rPr>
                <w:spacing w:val="-2"/>
              </w:rPr>
              <w:t>9.38</w:t>
            </w:r>
          </w:p>
        </w:tc>
      </w:tr>
      <w:tr>
        <w:trPr>
          <w:trHeight w:val="629" w:hRule="atLeast"/>
        </w:trPr>
        <w:tc>
          <w:tcPr>
            <w:tcW w:w="1741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110" w:right="105" w:firstLine="1"/>
              <w:spacing w:before="67" w:line="283" w:lineRule="auto"/>
              <w:rPr/>
            </w:pPr>
            <w:r>
              <w:rPr>
                <w:spacing w:val="-19"/>
              </w:rPr>
              <w:t>其中：财</w:t>
            </w:r>
            <w:r>
              <w:rPr/>
              <w:t xml:space="preserve"> </w:t>
            </w:r>
            <w:r>
              <w:rPr>
                <w:spacing w:val="-3"/>
              </w:rPr>
              <w:t>政拨款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ind w:left="114"/>
              <w:spacing w:before="250" w:line="184" w:lineRule="auto"/>
              <w:rPr/>
            </w:pPr>
            <w:r>
              <w:rPr>
                <w:spacing w:val="-2"/>
              </w:rPr>
              <w:t>61.00</w:t>
            </w:r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ind w:left="586"/>
              <w:spacing w:before="250" w:line="184" w:lineRule="auto"/>
              <w:rPr/>
            </w:pPr>
            <w:r>
              <w:rPr>
                <w:spacing w:val="-2"/>
              </w:rPr>
              <w:t>61.00</w:t>
            </w:r>
          </w:p>
        </w:tc>
        <w:tc>
          <w:tcPr>
            <w:tcW w:w="1610" w:type="dxa"/>
            <w:vAlign w:val="top"/>
            <w:gridSpan w:val="2"/>
          </w:tcPr>
          <w:p>
            <w:pPr>
              <w:pStyle w:val="TableText"/>
              <w:ind w:left="587"/>
              <w:spacing w:before="251" w:line="183" w:lineRule="auto"/>
              <w:rPr/>
            </w:pPr>
            <w:r>
              <w:rPr>
                <w:spacing w:val="-2"/>
              </w:rPr>
              <w:t>57.25</w:t>
            </w:r>
          </w:p>
        </w:tc>
        <w:tc>
          <w:tcPr>
            <w:tcW w:w="81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52" w:line="9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color w:val="222222"/>
                <w:spacing w:val="9"/>
                <w:position w:val="-2"/>
              </w:rPr>
              <w:t>——</w:t>
            </w:r>
          </w:p>
        </w:tc>
        <w:tc>
          <w:tcPr>
            <w:tcW w:w="1639" w:type="dxa"/>
            <w:vAlign w:val="top"/>
            <w:gridSpan w:val="2"/>
          </w:tcPr>
          <w:p>
            <w:pPr>
              <w:pStyle w:val="TableText"/>
              <w:ind w:left="600"/>
              <w:spacing w:before="251" w:line="183" w:lineRule="auto"/>
              <w:rPr/>
            </w:pPr>
            <w:r>
              <w:rPr>
                <w:spacing w:val="-2"/>
              </w:rPr>
              <w:t>93.85</w:t>
            </w:r>
          </w:p>
        </w:tc>
        <w:tc>
          <w:tcPr>
            <w:tcW w:w="87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52" w:line="9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color w:val="222222"/>
                <w:spacing w:val="9"/>
                <w:position w:val="-2"/>
              </w:rPr>
              <w:t>——</w:t>
            </w:r>
          </w:p>
        </w:tc>
      </w:tr>
      <w:tr>
        <w:trPr>
          <w:trHeight w:val="629" w:hRule="atLeast"/>
        </w:trPr>
        <w:tc>
          <w:tcPr>
            <w:tcW w:w="1741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169" w:right="160"/>
              <w:spacing w:before="69" w:line="282" w:lineRule="auto"/>
              <w:rPr/>
            </w:pPr>
            <w:r>
              <w:rPr>
                <w:spacing w:val="-3"/>
              </w:rPr>
              <w:t>上年结</w:t>
            </w:r>
            <w:r>
              <w:rPr/>
              <w:t xml:space="preserve"> </w:t>
            </w:r>
            <w:r>
              <w:rPr>
                <w:spacing w:val="-3"/>
              </w:rPr>
              <w:t>转资金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ind w:left="114"/>
              <w:spacing w:before="253" w:line="183" w:lineRule="auto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ind w:left="766"/>
              <w:spacing w:before="253" w:line="183" w:lineRule="auto"/>
              <w:rPr/>
            </w:pPr>
            <w:r>
              <w:rPr/>
              <w:t>0</w:t>
            </w:r>
          </w:p>
        </w:tc>
        <w:tc>
          <w:tcPr>
            <w:tcW w:w="1610" w:type="dxa"/>
            <w:vAlign w:val="top"/>
            <w:gridSpan w:val="2"/>
          </w:tcPr>
          <w:p>
            <w:pPr>
              <w:pStyle w:val="TableText"/>
              <w:ind w:left="630"/>
              <w:spacing w:before="253" w:line="183" w:lineRule="auto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81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52" w:line="9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color w:val="222222"/>
                <w:spacing w:val="9"/>
                <w:position w:val="-2"/>
              </w:rPr>
              <w:t>——</w:t>
            </w:r>
          </w:p>
        </w:tc>
        <w:tc>
          <w:tcPr>
            <w:tcW w:w="1639" w:type="dxa"/>
            <w:vAlign w:val="top"/>
            <w:gridSpan w:val="2"/>
          </w:tcPr>
          <w:p>
            <w:pPr>
              <w:pStyle w:val="TableText"/>
              <w:ind w:left="781"/>
              <w:spacing w:before="253" w:line="183" w:lineRule="auto"/>
              <w:rPr/>
            </w:pPr>
            <w:r>
              <w:rPr/>
              <w:t>0</w:t>
            </w:r>
          </w:p>
        </w:tc>
        <w:tc>
          <w:tcPr>
            <w:tcW w:w="87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52" w:line="9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color w:val="222222"/>
                <w:spacing w:val="9"/>
                <w:position w:val="-2"/>
              </w:rPr>
              <w:t>——</w:t>
            </w:r>
          </w:p>
        </w:tc>
      </w:tr>
      <w:tr>
        <w:trPr>
          <w:trHeight w:val="629" w:hRule="atLeast"/>
        </w:trPr>
        <w:tc>
          <w:tcPr>
            <w:tcW w:w="1741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349" w:right="160" w:hanging="180"/>
              <w:spacing w:before="69" w:line="282" w:lineRule="auto"/>
              <w:rPr/>
            </w:pPr>
            <w:r>
              <w:rPr>
                <w:spacing w:val="-3"/>
              </w:rPr>
              <w:t>其他资</w:t>
            </w:r>
            <w:r>
              <w:rPr/>
              <w:t xml:space="preserve"> </w:t>
            </w:r>
            <w:r>
              <w:rPr/>
              <w:t>金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ind w:left="114"/>
              <w:spacing w:before="253" w:line="183" w:lineRule="auto"/>
              <w:rPr/>
            </w:pPr>
            <w:r>
              <w:rPr/>
              <w:t>0</w:t>
            </w:r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ind w:left="766"/>
              <w:spacing w:before="253" w:line="183" w:lineRule="auto"/>
              <w:rPr/>
            </w:pPr>
            <w:r>
              <w:rPr/>
              <w:t>0</w:t>
            </w:r>
          </w:p>
        </w:tc>
        <w:tc>
          <w:tcPr>
            <w:tcW w:w="1610" w:type="dxa"/>
            <w:vAlign w:val="top"/>
            <w:gridSpan w:val="2"/>
          </w:tcPr>
          <w:p>
            <w:pPr>
              <w:pStyle w:val="TableText"/>
              <w:ind w:left="630"/>
              <w:spacing w:before="253" w:line="183" w:lineRule="auto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81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52" w:line="93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color w:val="222222"/>
                <w:spacing w:val="9"/>
                <w:position w:val="-2"/>
              </w:rPr>
              <w:t>——</w:t>
            </w:r>
          </w:p>
        </w:tc>
        <w:tc>
          <w:tcPr>
            <w:tcW w:w="1639" w:type="dxa"/>
            <w:vAlign w:val="top"/>
            <w:gridSpan w:val="2"/>
          </w:tcPr>
          <w:p>
            <w:pPr>
              <w:pStyle w:val="TableText"/>
              <w:ind w:left="781"/>
              <w:spacing w:before="253" w:line="183" w:lineRule="auto"/>
              <w:rPr/>
            </w:pPr>
            <w:r>
              <w:rPr/>
              <w:t>0</w:t>
            </w:r>
          </w:p>
        </w:tc>
        <w:tc>
          <w:tcPr>
            <w:tcW w:w="87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52" w:line="93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color w:val="222222"/>
                <w:spacing w:val="9"/>
                <w:position w:val="-2"/>
              </w:rPr>
              <w:t>——</w:t>
            </w:r>
          </w:p>
        </w:tc>
      </w:tr>
      <w:tr>
        <w:trPr>
          <w:trHeight w:val="385" w:hRule="atLeast"/>
        </w:trPr>
        <w:tc>
          <w:tcPr>
            <w:tcW w:w="1741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59" w:line="219" w:lineRule="auto"/>
              <w:rPr/>
            </w:pPr>
            <w:r>
              <w:rPr>
                <w:spacing w:val="-2"/>
              </w:rPr>
              <w:t>年度总体目标</w:t>
            </w:r>
          </w:p>
        </w:tc>
        <w:tc>
          <w:tcPr>
            <w:tcW w:w="4089" w:type="dxa"/>
            <w:vAlign w:val="top"/>
            <w:gridSpan w:val="5"/>
          </w:tcPr>
          <w:p>
            <w:pPr>
              <w:pStyle w:val="TableText"/>
              <w:ind w:left="1689"/>
              <w:spacing w:before="102" w:line="220" w:lineRule="auto"/>
              <w:rPr/>
            </w:pPr>
            <w:r>
              <w:rPr>
                <w:spacing w:val="-3"/>
              </w:rPr>
              <w:t>预期目标</w:t>
            </w:r>
          </w:p>
        </w:tc>
        <w:tc>
          <w:tcPr>
            <w:tcW w:w="4130" w:type="dxa"/>
            <w:vAlign w:val="top"/>
            <w:gridSpan w:val="5"/>
          </w:tcPr>
          <w:p>
            <w:pPr>
              <w:pStyle w:val="TableText"/>
              <w:ind w:left="1534"/>
              <w:spacing w:before="102" w:line="219" w:lineRule="auto"/>
              <w:rPr/>
            </w:pPr>
            <w:r>
              <w:rPr>
                <w:spacing w:val="-2"/>
              </w:rPr>
              <w:t>实际完成情况</w:t>
            </w:r>
          </w:p>
        </w:tc>
      </w:tr>
      <w:tr>
        <w:trPr>
          <w:trHeight w:val="1565" w:hRule="atLeast"/>
        </w:trPr>
        <w:tc>
          <w:tcPr>
            <w:tcW w:w="1741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9" w:type="dxa"/>
            <w:vAlign w:val="top"/>
            <w:gridSpan w:val="5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5"/>
              <w:spacing w:before="58" w:line="183" w:lineRule="auto"/>
              <w:rPr/>
            </w:pPr>
            <w:r>
              <w:rPr/>
              <w:t>9</w:t>
            </w:r>
          </w:p>
        </w:tc>
        <w:tc>
          <w:tcPr>
            <w:tcW w:w="4130" w:type="dxa"/>
            <w:vAlign w:val="top"/>
            <w:gridSpan w:val="5"/>
          </w:tcPr>
          <w:p>
            <w:pPr>
              <w:pStyle w:val="TableText"/>
              <w:ind w:left="359" w:right="106" w:hanging="244"/>
              <w:spacing w:before="66" w:line="307" w:lineRule="auto"/>
              <w:rPr/>
            </w:pPr>
            <w:r>
              <w:rPr>
                <w:spacing w:val="-3"/>
              </w:rPr>
              <w:t>预期目标：更好的维护参保人员的权益，规范和强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化保险基金监督，切实提高基金管理水平。</w:t>
            </w:r>
          </w:p>
          <w:p>
            <w:pPr>
              <w:pStyle w:val="TableText"/>
              <w:ind w:right="17"/>
              <w:spacing w:before="26" w:line="219" w:lineRule="auto"/>
              <w:jc w:val="right"/>
              <w:rPr/>
            </w:pPr>
            <w:r>
              <w:rPr>
                <w:spacing w:val="-6"/>
              </w:rPr>
              <w:t>绩效目标实际完成情况：截止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2023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12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31 日，</w:t>
            </w:r>
          </w:p>
          <w:p>
            <w:pPr>
              <w:pStyle w:val="TableText"/>
              <w:ind w:left="1545" w:right="106" w:hanging="1430"/>
              <w:spacing w:before="97" w:line="283" w:lineRule="auto"/>
              <w:rPr/>
            </w:pPr>
            <w:r>
              <w:rPr>
                <w:spacing w:val="-3"/>
              </w:rPr>
              <w:t>我单位已为在编职工足额缴纳五险一金，100%完成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了年初目标。</w:t>
            </w:r>
          </w:p>
        </w:tc>
      </w:tr>
      <w:tr>
        <w:trPr>
          <w:trHeight w:val="1253" w:hRule="atLeast"/>
        </w:trPr>
        <w:tc>
          <w:tcPr>
            <w:tcW w:w="87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1" w:right="162" w:hanging="177"/>
              <w:spacing w:before="58" w:line="307" w:lineRule="auto"/>
              <w:rPr/>
            </w:pPr>
            <w:r>
              <w:rPr>
                <w:spacing w:val="-4"/>
              </w:rPr>
              <w:t>绩效指</w:t>
            </w:r>
            <w:r>
              <w:rPr>
                <w:spacing w:val="1"/>
              </w:rPr>
              <w:t xml:space="preserve"> </w:t>
            </w:r>
            <w:r>
              <w:rPr/>
              <w:t>标</w:t>
            </w:r>
          </w:p>
        </w:tc>
        <w:tc>
          <w:tcPr>
            <w:tcW w:w="86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 w:right="162" w:hanging="177"/>
              <w:spacing w:before="58" w:line="307" w:lineRule="auto"/>
              <w:rPr/>
            </w:pPr>
            <w:r>
              <w:rPr>
                <w:spacing w:val="-4"/>
              </w:rPr>
              <w:t>一级指</w:t>
            </w:r>
            <w:r>
              <w:rPr>
                <w:spacing w:val="1"/>
              </w:rPr>
              <w:t xml:space="preserve"> </w:t>
            </w:r>
            <w:r>
              <w:rPr/>
              <w:t>标</w:t>
            </w:r>
          </w:p>
        </w:tc>
        <w:tc>
          <w:tcPr>
            <w:tcW w:w="86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 w:right="160" w:hanging="177"/>
              <w:spacing w:before="58" w:line="307" w:lineRule="auto"/>
              <w:rPr/>
            </w:pPr>
            <w:r>
              <w:rPr>
                <w:spacing w:val="-4"/>
              </w:rPr>
              <w:t>二级指</w:t>
            </w:r>
            <w:r>
              <w:rPr>
                <w:spacing w:val="1"/>
              </w:rPr>
              <w:t xml:space="preserve"> </w:t>
            </w:r>
            <w:r>
              <w:rPr/>
              <w:t>标</w:t>
            </w:r>
          </w:p>
        </w:tc>
        <w:tc>
          <w:tcPr>
            <w:tcW w:w="80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6" w:right="129" w:hanging="180"/>
              <w:spacing w:before="58" w:line="307" w:lineRule="auto"/>
              <w:rPr/>
            </w:pPr>
            <w:r>
              <w:rPr>
                <w:spacing w:val="-3"/>
              </w:rPr>
              <w:t>三级指</w:t>
            </w:r>
            <w:r>
              <w:rPr/>
              <w:t xml:space="preserve"> </w:t>
            </w:r>
            <w:r>
              <w:rPr/>
              <w:t>标</w:t>
            </w:r>
          </w:p>
        </w:tc>
        <w:tc>
          <w:tcPr>
            <w:tcW w:w="80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6" w:right="129" w:hanging="178"/>
              <w:spacing w:before="58" w:line="307" w:lineRule="auto"/>
              <w:rPr/>
            </w:pPr>
            <w:r>
              <w:rPr>
                <w:spacing w:val="-4"/>
              </w:rPr>
              <w:t>指标性</w:t>
            </w:r>
            <w:r>
              <w:rPr>
                <w:spacing w:val="1"/>
              </w:rPr>
              <w:t xml:space="preserve"> </w:t>
            </w:r>
            <w:r>
              <w:rPr/>
              <w:t>质</w:t>
            </w:r>
          </w:p>
        </w:tc>
        <w:tc>
          <w:tcPr>
            <w:tcW w:w="808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7" w:right="131" w:hanging="196"/>
              <w:spacing w:before="59" w:line="307" w:lineRule="auto"/>
              <w:rPr/>
            </w:pPr>
            <w:r>
              <w:rPr>
                <w:spacing w:val="-4"/>
              </w:rPr>
              <w:t>指标方</w:t>
            </w:r>
            <w:r>
              <w:rPr>
                <w:spacing w:val="1"/>
              </w:rPr>
              <w:t xml:space="preserve"> </w:t>
            </w:r>
            <w:r>
              <w:rPr/>
              <w:t>向</w:t>
            </w:r>
          </w:p>
        </w:tc>
        <w:tc>
          <w:tcPr>
            <w:tcW w:w="80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 w:right="130" w:hanging="91"/>
              <w:spacing w:before="58" w:line="307" w:lineRule="auto"/>
              <w:rPr/>
            </w:pPr>
            <w:r>
              <w:rPr>
                <w:spacing w:val="-3"/>
              </w:rPr>
              <w:t>年度指</w:t>
            </w:r>
            <w:r>
              <w:rPr/>
              <w:t xml:space="preserve"> </w:t>
            </w:r>
            <w:r>
              <w:rPr>
                <w:spacing w:val="-4"/>
              </w:rPr>
              <w:t>标值</w:t>
            </w:r>
          </w:p>
        </w:tc>
        <w:tc>
          <w:tcPr>
            <w:tcW w:w="80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 w:right="128" w:hanging="85"/>
              <w:spacing w:before="58" w:line="307" w:lineRule="auto"/>
              <w:rPr/>
            </w:pPr>
            <w:r>
              <w:rPr>
                <w:spacing w:val="-4"/>
              </w:rPr>
              <w:t>实际完</w:t>
            </w:r>
            <w:r>
              <w:rPr/>
              <w:t xml:space="preserve"> </w:t>
            </w:r>
            <w:r>
              <w:rPr>
                <w:spacing w:val="-5"/>
              </w:rPr>
              <w:t>成值</w:t>
            </w:r>
          </w:p>
        </w:tc>
        <w:tc>
          <w:tcPr>
            <w:tcW w:w="81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 w:right="133" w:hanging="180"/>
              <w:spacing w:before="59" w:line="307" w:lineRule="auto"/>
              <w:rPr/>
            </w:pPr>
            <w:r>
              <w:rPr>
                <w:spacing w:val="-3"/>
              </w:rPr>
              <w:t>计量单</w:t>
            </w:r>
            <w:r>
              <w:rPr/>
              <w:t xml:space="preserve"> </w:t>
            </w:r>
            <w:r>
              <w:rPr/>
              <w:t>位</w:t>
            </w:r>
          </w:p>
        </w:tc>
        <w:tc>
          <w:tcPr>
            <w:tcW w:w="805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58" w:line="219" w:lineRule="auto"/>
              <w:rPr/>
            </w:pPr>
            <w:r>
              <w:rPr>
                <w:spacing w:val="-5"/>
              </w:rPr>
              <w:t>分值</w:t>
            </w:r>
          </w:p>
        </w:tc>
        <w:tc>
          <w:tcPr>
            <w:tcW w:w="834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58" w:line="219" w:lineRule="auto"/>
              <w:rPr/>
            </w:pPr>
            <w:r>
              <w:rPr>
                <w:spacing w:val="-4"/>
              </w:rPr>
              <w:t>得分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14" w:right="221"/>
              <w:spacing w:before="69" w:line="301" w:lineRule="auto"/>
              <w:jc w:val="both"/>
              <w:rPr/>
            </w:pPr>
            <w:r>
              <w:rPr>
                <w:spacing w:val="-3"/>
              </w:rPr>
              <w:t>偏差原</w:t>
            </w:r>
            <w:r>
              <w:rPr/>
              <w:t xml:space="preserve"> </w:t>
            </w:r>
            <w:r>
              <w:rPr>
                <w:spacing w:val="-3"/>
              </w:rPr>
              <w:t>因分析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及改进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措施</w:t>
            </w:r>
          </w:p>
        </w:tc>
      </w:tr>
      <w:tr>
        <w:trPr>
          <w:trHeight w:val="845" w:hRule="atLeast"/>
        </w:trPr>
        <w:tc>
          <w:tcPr>
            <w:tcW w:w="872" w:type="dxa"/>
            <w:vAlign w:val="top"/>
            <w:vMerge w:val="restart"/>
            <w:tcBorders>
              <w:bottom w:val="nil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1" w:right="162" w:hanging="177"/>
              <w:spacing w:before="59" w:line="307" w:lineRule="auto"/>
              <w:rPr/>
            </w:pPr>
            <w:r>
              <w:rPr>
                <w:spacing w:val="-4"/>
              </w:rPr>
              <w:t>绩效指</w:t>
            </w:r>
            <w:r>
              <w:rPr>
                <w:spacing w:val="1"/>
              </w:rPr>
              <w:t xml:space="preserve"> </w:t>
            </w:r>
            <w:r>
              <w:rPr/>
              <w:t>标</w:t>
            </w:r>
          </w:p>
        </w:tc>
        <w:tc>
          <w:tcPr>
            <w:tcW w:w="869" w:type="dxa"/>
            <w:vAlign w:val="top"/>
            <w:vMerge w:val="restart"/>
            <w:tcBorders>
              <w:bottom w:val="nil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 w:right="162" w:hanging="180"/>
              <w:spacing w:before="59" w:line="307" w:lineRule="auto"/>
              <w:rPr/>
            </w:pPr>
            <w:r>
              <w:rPr>
                <w:spacing w:val="-3"/>
              </w:rPr>
              <w:t>产出指</w:t>
            </w:r>
            <w:r>
              <w:rPr/>
              <w:t xml:space="preserve"> </w:t>
            </w:r>
            <w:r>
              <w:rPr/>
              <w:t>标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48" w:right="160" w:hanging="179"/>
              <w:spacing w:before="177" w:line="307" w:lineRule="auto"/>
              <w:rPr/>
            </w:pPr>
            <w:r>
              <w:rPr>
                <w:spacing w:val="-3"/>
              </w:rPr>
              <w:t>数量指</w:t>
            </w:r>
            <w:r>
              <w:rPr/>
              <w:t xml:space="preserve"> </w:t>
            </w:r>
            <w:r>
              <w:rPr/>
              <w:t>标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ind w:left="137" w:right="129"/>
              <w:spacing w:before="176" w:line="307" w:lineRule="auto"/>
              <w:rPr/>
            </w:pPr>
            <w:r>
              <w:rPr>
                <w:spacing w:val="-3"/>
              </w:rPr>
              <w:t>保险缴</w:t>
            </w:r>
            <w:r>
              <w:rPr/>
              <w:t xml:space="preserve"> </w:t>
            </w:r>
            <w:r>
              <w:rPr>
                <w:spacing w:val="-3"/>
              </w:rPr>
              <w:t>纳人数</w:t>
            </w:r>
          </w:p>
        </w:tc>
        <w:tc>
          <w:tcPr>
            <w:tcW w:w="80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9" w:line="221" w:lineRule="auto"/>
              <w:rPr/>
            </w:pPr>
            <w:r>
              <w:rPr>
                <w:spacing w:val="-4"/>
              </w:rPr>
              <w:t>反向</w:t>
            </w:r>
          </w:p>
        </w:tc>
        <w:tc>
          <w:tcPr>
            <w:tcW w:w="808" w:type="dxa"/>
            <w:vAlign w:val="top"/>
          </w:tcPr>
          <w:p>
            <w:pPr>
              <w:pStyle w:val="TableText"/>
              <w:ind w:left="321" w:right="131" w:hanging="178"/>
              <w:spacing w:before="176" w:line="309" w:lineRule="auto"/>
              <w:rPr/>
            </w:pPr>
            <w:r>
              <w:rPr>
                <w:spacing w:val="-4"/>
              </w:rPr>
              <w:t>小于等</w:t>
            </w:r>
            <w:r>
              <w:rPr/>
              <w:t xml:space="preserve"> </w:t>
            </w:r>
            <w:r>
              <w:rPr/>
              <w:t>于</w:t>
            </w:r>
          </w:p>
        </w:tc>
        <w:tc>
          <w:tcPr>
            <w:tcW w:w="80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"/>
              <w:spacing w:before="58" w:line="184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80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184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81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8" w:line="222" w:lineRule="auto"/>
              <w:rPr/>
            </w:pPr>
            <w:r>
              <w:rPr/>
              <w:t>人</w:t>
            </w:r>
          </w:p>
        </w:tc>
        <w:tc>
          <w:tcPr>
            <w:tcW w:w="80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"/>
              <w:spacing w:before="58" w:line="184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83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8" w:line="184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4" w:hRule="atLeast"/>
        </w:trPr>
        <w:tc>
          <w:tcPr>
            <w:tcW w:w="872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7" w:type="dxa"/>
            <w:vAlign w:val="top"/>
            <w:tcBorders>
              <w:bottom w:val="nil"/>
            </w:tcBorders>
          </w:tcPr>
          <w:p>
            <w:pPr>
              <w:pStyle w:val="TableText"/>
              <w:ind w:left="349" w:right="160" w:hanging="180"/>
              <w:spacing w:before="224" w:line="307" w:lineRule="auto"/>
              <w:rPr/>
            </w:pPr>
            <w:r>
              <w:rPr>
                <w:spacing w:val="-3"/>
              </w:rPr>
              <w:t>质量指</w:t>
            </w:r>
            <w:r>
              <w:rPr/>
              <w:t xml:space="preserve"> </w:t>
            </w:r>
            <w:r>
              <w:rPr/>
              <w:t>标</w:t>
            </w:r>
          </w:p>
        </w:tc>
        <w:tc>
          <w:tcPr>
            <w:tcW w:w="804" w:type="dxa"/>
            <w:vAlign w:val="top"/>
            <w:tcBorders>
              <w:bottom w:val="nil"/>
            </w:tcBorders>
          </w:tcPr>
          <w:p>
            <w:pPr>
              <w:pStyle w:val="TableText"/>
              <w:ind w:left="137"/>
              <w:spacing w:before="68" w:line="219" w:lineRule="auto"/>
              <w:rPr/>
            </w:pPr>
            <w:r>
              <w:rPr>
                <w:spacing w:val="-3"/>
              </w:rPr>
              <w:t>保险缴</w:t>
            </w:r>
          </w:p>
          <w:p>
            <w:pPr>
              <w:pStyle w:val="TableText"/>
              <w:ind w:left="138"/>
              <w:spacing w:before="98" w:line="219" w:lineRule="auto"/>
              <w:rPr/>
            </w:pPr>
            <w:r>
              <w:rPr>
                <w:spacing w:val="-3"/>
              </w:rPr>
              <w:t>纳保障</w:t>
            </w:r>
          </w:p>
          <w:p>
            <w:pPr>
              <w:pStyle w:val="TableText"/>
              <w:ind w:left="318"/>
              <w:spacing w:before="98" w:line="219" w:lineRule="auto"/>
              <w:rPr/>
            </w:pPr>
            <w:r>
              <w:rPr/>
              <w:t>率</w:t>
            </w:r>
          </w:p>
        </w:tc>
        <w:tc>
          <w:tcPr>
            <w:tcW w:w="804" w:type="dxa"/>
            <w:vAlign w:val="top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9" w:line="221" w:lineRule="auto"/>
              <w:rPr/>
            </w:pPr>
            <w:r>
              <w:rPr>
                <w:spacing w:val="-6"/>
              </w:rPr>
              <w:t>正向</w:t>
            </w:r>
          </w:p>
        </w:tc>
        <w:tc>
          <w:tcPr>
            <w:tcW w:w="808" w:type="dxa"/>
            <w:vAlign w:val="top"/>
            <w:tcBorders>
              <w:bottom w:val="nil"/>
            </w:tcBorders>
          </w:tcPr>
          <w:p>
            <w:pPr>
              <w:pStyle w:val="TableText"/>
              <w:ind w:left="321" w:right="131" w:hanging="180"/>
              <w:spacing w:before="223" w:line="309" w:lineRule="auto"/>
              <w:rPr/>
            </w:pPr>
            <w:r>
              <w:rPr>
                <w:spacing w:val="-4"/>
              </w:rPr>
              <w:t>大于等</w:t>
            </w:r>
            <w:r>
              <w:rPr>
                <w:spacing w:val="1"/>
              </w:rPr>
              <w:t xml:space="preserve"> </w:t>
            </w:r>
            <w:r>
              <w:rPr/>
              <w:t>于</w:t>
            </w:r>
          </w:p>
        </w:tc>
        <w:tc>
          <w:tcPr>
            <w:tcW w:w="806" w:type="dxa"/>
            <w:vAlign w:val="top"/>
            <w:tcBorders>
              <w:bottom w:val="nil"/>
            </w:tcBorders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58" w:line="184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804" w:type="dxa"/>
            <w:vAlign w:val="top"/>
            <w:tcBorders>
              <w:bottom w:val="nil"/>
            </w:tcBorders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58" w:line="184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812" w:type="dxa"/>
            <w:vAlign w:val="top"/>
            <w:tcBorders>
              <w:bottom w:val="nil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58" w:line="220" w:lineRule="auto"/>
              <w:rPr/>
            </w:pPr>
            <w:r>
              <w:rPr>
                <w:spacing w:val="-5"/>
              </w:rPr>
              <w:t>百分比</w:t>
            </w:r>
          </w:p>
        </w:tc>
        <w:tc>
          <w:tcPr>
            <w:tcW w:w="805" w:type="dxa"/>
            <w:vAlign w:val="top"/>
            <w:tcBorders>
              <w:bottom w:val="nil"/>
            </w:tcBorders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"/>
              <w:spacing w:before="58" w:line="184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834" w:type="dxa"/>
            <w:vAlign w:val="top"/>
            <w:tcBorders>
              <w:bottom w:val="nil"/>
            </w:tcBorders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8" w:line="184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875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20"/>
          <w:pgSz w:w="11906" w:h="16839"/>
          <w:pgMar w:top="1431" w:right="970" w:bottom="1091" w:left="970" w:header="0" w:footer="929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96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72"/>
        <w:gridCol w:w="869"/>
        <w:gridCol w:w="867"/>
        <w:gridCol w:w="804"/>
        <w:gridCol w:w="804"/>
        <w:gridCol w:w="808"/>
        <w:gridCol w:w="806"/>
        <w:gridCol w:w="804"/>
        <w:gridCol w:w="812"/>
        <w:gridCol w:w="805"/>
        <w:gridCol w:w="834"/>
        <w:gridCol w:w="875"/>
      </w:tblGrid>
      <w:tr>
        <w:trPr>
          <w:trHeight w:val="945" w:hRule="atLeast"/>
        </w:trPr>
        <w:tc>
          <w:tcPr>
            <w:tcW w:w="8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348" w:right="160" w:hanging="172"/>
              <w:spacing w:before="227" w:line="307" w:lineRule="auto"/>
              <w:rPr/>
            </w:pPr>
            <w:r>
              <w:rPr>
                <w:spacing w:val="-6"/>
              </w:rPr>
              <w:t>时效指</w:t>
            </w:r>
            <w:r>
              <w:rPr>
                <w:spacing w:val="1"/>
              </w:rPr>
              <w:t xml:space="preserve"> </w:t>
            </w:r>
            <w:r>
              <w:rPr/>
              <w:t>标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ind w:left="137" w:right="129"/>
              <w:spacing w:before="72" w:line="295" w:lineRule="auto"/>
              <w:jc w:val="both"/>
              <w:rPr/>
            </w:pPr>
            <w:r>
              <w:rPr>
                <w:spacing w:val="-3"/>
              </w:rPr>
              <w:t>社会保</w:t>
            </w:r>
            <w:r>
              <w:rPr/>
              <w:t xml:space="preserve"> </w:t>
            </w:r>
            <w:r>
              <w:rPr>
                <w:spacing w:val="-3"/>
              </w:rPr>
              <w:t>险缴纳</w:t>
            </w:r>
            <w:r>
              <w:rPr/>
              <w:t xml:space="preserve"> </w:t>
            </w:r>
            <w:r>
              <w:rPr>
                <w:spacing w:val="-3"/>
              </w:rPr>
              <w:t>监督率</w:t>
            </w:r>
          </w:p>
        </w:tc>
        <w:tc>
          <w:tcPr>
            <w:tcW w:w="80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 w:line="221" w:lineRule="auto"/>
              <w:rPr/>
            </w:pPr>
            <w:r>
              <w:rPr>
                <w:spacing w:val="-6"/>
              </w:rPr>
              <w:t>正向</w:t>
            </w:r>
          </w:p>
        </w:tc>
        <w:tc>
          <w:tcPr>
            <w:tcW w:w="808" w:type="dxa"/>
            <w:vAlign w:val="top"/>
          </w:tcPr>
          <w:p>
            <w:pPr>
              <w:pStyle w:val="TableText"/>
              <w:ind w:left="321" w:right="131" w:hanging="180"/>
              <w:spacing w:before="226" w:line="309" w:lineRule="auto"/>
              <w:rPr/>
            </w:pPr>
            <w:r>
              <w:rPr>
                <w:spacing w:val="-4"/>
              </w:rPr>
              <w:t>大于等</w:t>
            </w:r>
            <w:r>
              <w:rPr>
                <w:spacing w:val="1"/>
              </w:rPr>
              <w:t xml:space="preserve"> </w:t>
            </w:r>
            <w:r>
              <w:rPr/>
              <w:t>于</w:t>
            </w:r>
          </w:p>
        </w:tc>
        <w:tc>
          <w:tcPr>
            <w:tcW w:w="806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59" w:line="184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80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59" w:line="184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81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58" w:line="220" w:lineRule="auto"/>
              <w:rPr/>
            </w:pPr>
            <w:r>
              <w:rPr>
                <w:spacing w:val="-5"/>
              </w:rPr>
              <w:t>百分比</w:t>
            </w:r>
          </w:p>
        </w:tc>
        <w:tc>
          <w:tcPr>
            <w:tcW w:w="805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"/>
              <w:spacing w:before="59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83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9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8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348" w:right="160" w:hanging="179"/>
              <w:spacing w:before="223" w:line="307" w:lineRule="auto"/>
              <w:rPr/>
            </w:pPr>
            <w:r>
              <w:rPr>
                <w:spacing w:val="-3"/>
              </w:rPr>
              <w:t>成本指</w:t>
            </w:r>
            <w:r>
              <w:rPr/>
              <w:t xml:space="preserve"> </w:t>
            </w:r>
            <w:r>
              <w:rPr/>
              <w:t>标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ind w:left="138"/>
              <w:spacing w:before="67" w:line="219" w:lineRule="auto"/>
              <w:rPr/>
            </w:pPr>
            <w:r>
              <w:rPr>
                <w:spacing w:val="-3"/>
              </w:rPr>
              <w:t>社会保</w:t>
            </w:r>
          </w:p>
          <w:p>
            <w:pPr>
              <w:pStyle w:val="TableText"/>
              <w:ind w:left="146"/>
              <w:spacing w:before="99" w:line="219" w:lineRule="auto"/>
              <w:rPr/>
            </w:pPr>
            <w:r>
              <w:rPr>
                <w:spacing w:val="-6"/>
              </w:rPr>
              <w:t>险补贴</w:t>
            </w:r>
          </w:p>
          <w:p>
            <w:pPr>
              <w:pStyle w:val="TableText"/>
              <w:ind w:left="229"/>
              <w:spacing w:before="97" w:line="219" w:lineRule="auto"/>
              <w:rPr/>
            </w:pPr>
            <w:r>
              <w:rPr>
                <w:spacing w:val="-5"/>
              </w:rPr>
              <w:t>成本</w:t>
            </w:r>
          </w:p>
        </w:tc>
        <w:tc>
          <w:tcPr>
            <w:tcW w:w="80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9" w:line="221" w:lineRule="auto"/>
              <w:rPr/>
            </w:pPr>
            <w:r>
              <w:rPr>
                <w:spacing w:val="-6"/>
              </w:rPr>
              <w:t>正向</w:t>
            </w:r>
          </w:p>
        </w:tc>
        <w:tc>
          <w:tcPr>
            <w:tcW w:w="808" w:type="dxa"/>
            <w:vAlign w:val="top"/>
          </w:tcPr>
          <w:p>
            <w:pPr>
              <w:pStyle w:val="TableText"/>
              <w:ind w:left="321" w:right="131" w:hanging="180"/>
              <w:spacing w:before="222" w:line="309" w:lineRule="auto"/>
              <w:rPr/>
            </w:pPr>
            <w:r>
              <w:rPr>
                <w:spacing w:val="-4"/>
              </w:rPr>
              <w:t>大于等</w:t>
            </w:r>
            <w:r>
              <w:rPr>
                <w:spacing w:val="1"/>
              </w:rPr>
              <w:t xml:space="preserve"> </w:t>
            </w:r>
            <w:r>
              <w:rPr/>
              <w:t>于</w:t>
            </w:r>
          </w:p>
        </w:tc>
        <w:tc>
          <w:tcPr>
            <w:tcW w:w="806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58" w:line="184" w:lineRule="auto"/>
              <w:rPr/>
            </w:pPr>
            <w:r>
              <w:rPr>
                <w:spacing w:val="-4"/>
              </w:rPr>
              <w:t>61</w:t>
            </w:r>
          </w:p>
        </w:tc>
        <w:tc>
          <w:tcPr>
            <w:tcW w:w="80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8" w:line="183" w:lineRule="auto"/>
              <w:rPr/>
            </w:pPr>
            <w:r>
              <w:rPr>
                <w:spacing w:val="-2"/>
              </w:rPr>
              <w:t>57.25</w:t>
            </w:r>
          </w:p>
        </w:tc>
        <w:tc>
          <w:tcPr>
            <w:tcW w:w="81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59" w:line="220" w:lineRule="auto"/>
              <w:rPr/>
            </w:pPr>
            <w:r>
              <w:rPr>
                <w:spacing w:val="-6"/>
              </w:rPr>
              <w:t>万元</w:t>
            </w:r>
          </w:p>
        </w:tc>
        <w:tc>
          <w:tcPr>
            <w:tcW w:w="80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"/>
              <w:spacing w:before="58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83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58" w:line="183" w:lineRule="auto"/>
              <w:rPr/>
            </w:pPr>
            <w:r>
              <w:rPr>
                <w:spacing w:val="-2"/>
              </w:rPr>
              <w:t>9.39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4" w:hRule="atLeast"/>
        </w:trPr>
        <w:tc>
          <w:tcPr>
            <w:tcW w:w="8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 w:right="162" w:hanging="176"/>
              <w:spacing w:before="58" w:line="307" w:lineRule="auto"/>
              <w:rPr/>
            </w:pPr>
            <w:r>
              <w:rPr>
                <w:spacing w:val="-4"/>
              </w:rPr>
              <w:t>效益指</w:t>
            </w:r>
            <w:r>
              <w:rPr/>
              <w:t xml:space="preserve"> </w:t>
            </w:r>
            <w:r>
              <w:rPr/>
              <w:t>标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349" w:right="160" w:hanging="180"/>
              <w:spacing w:before="177" w:line="312" w:lineRule="auto"/>
              <w:rPr/>
            </w:pPr>
            <w:r>
              <w:rPr>
                <w:spacing w:val="-3"/>
              </w:rPr>
              <w:t>社会效</w:t>
            </w:r>
            <w:r>
              <w:rPr/>
              <w:t xml:space="preserve"> </w:t>
            </w:r>
            <w:r>
              <w:rPr/>
              <w:t>益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ind w:left="228" w:right="129" w:hanging="91"/>
              <w:spacing w:before="177" w:line="307" w:lineRule="auto"/>
              <w:rPr/>
            </w:pPr>
            <w:r>
              <w:rPr>
                <w:spacing w:val="-3"/>
              </w:rPr>
              <w:t>保险覆</w:t>
            </w:r>
            <w:r>
              <w:rPr/>
              <w:t xml:space="preserve"> </w:t>
            </w:r>
            <w:r>
              <w:rPr>
                <w:spacing w:val="-4"/>
              </w:rPr>
              <w:t>盖率</w:t>
            </w:r>
          </w:p>
        </w:tc>
        <w:tc>
          <w:tcPr>
            <w:tcW w:w="80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9" w:line="221" w:lineRule="auto"/>
              <w:rPr/>
            </w:pPr>
            <w:r>
              <w:rPr>
                <w:spacing w:val="-6"/>
              </w:rPr>
              <w:t>正向</w:t>
            </w:r>
          </w:p>
        </w:tc>
        <w:tc>
          <w:tcPr>
            <w:tcW w:w="808" w:type="dxa"/>
            <w:vAlign w:val="top"/>
          </w:tcPr>
          <w:p>
            <w:pPr>
              <w:pStyle w:val="TableText"/>
              <w:ind w:left="321" w:right="131" w:hanging="180"/>
              <w:spacing w:before="177" w:line="309" w:lineRule="auto"/>
              <w:rPr/>
            </w:pPr>
            <w:r>
              <w:rPr>
                <w:spacing w:val="-4"/>
              </w:rPr>
              <w:t>大于等</w:t>
            </w:r>
            <w:r>
              <w:rPr>
                <w:spacing w:val="1"/>
              </w:rPr>
              <w:t xml:space="preserve"> </w:t>
            </w:r>
            <w:r>
              <w:rPr/>
              <w:t>于</w:t>
            </w:r>
          </w:p>
        </w:tc>
        <w:tc>
          <w:tcPr>
            <w:tcW w:w="80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59" w:line="184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80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59" w:line="184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81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58" w:line="220" w:lineRule="auto"/>
              <w:rPr/>
            </w:pPr>
            <w:r>
              <w:rPr>
                <w:spacing w:val="-5"/>
              </w:rPr>
              <w:t>百分比</w:t>
            </w:r>
          </w:p>
        </w:tc>
        <w:tc>
          <w:tcPr>
            <w:tcW w:w="805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"/>
              <w:spacing w:before="59" w:line="184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83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9" w:line="184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76" w:hRule="atLeast"/>
        </w:trPr>
        <w:tc>
          <w:tcPr>
            <w:tcW w:w="8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 w:right="160" w:hanging="87"/>
              <w:spacing w:before="58" w:line="308" w:lineRule="auto"/>
              <w:rPr/>
            </w:pPr>
            <w:r>
              <w:rPr>
                <w:spacing w:val="-3"/>
              </w:rPr>
              <w:t>可持续</w:t>
            </w:r>
            <w:r>
              <w:rPr/>
              <w:t xml:space="preserve"> </w:t>
            </w:r>
            <w:r>
              <w:rPr>
                <w:spacing w:val="-4"/>
              </w:rPr>
              <w:t>影响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ind w:left="136"/>
              <w:spacing w:before="71" w:line="220" w:lineRule="auto"/>
              <w:rPr/>
            </w:pPr>
            <w:r>
              <w:rPr>
                <w:spacing w:val="-3"/>
              </w:rPr>
              <w:t>确保职</w:t>
            </w:r>
          </w:p>
          <w:p>
            <w:pPr>
              <w:pStyle w:val="TableText"/>
              <w:ind w:left="138"/>
              <w:spacing w:before="97" w:line="219" w:lineRule="auto"/>
              <w:rPr/>
            </w:pPr>
            <w:r>
              <w:rPr>
                <w:spacing w:val="-4"/>
              </w:rPr>
              <w:t>工基本</w:t>
            </w:r>
          </w:p>
          <w:p>
            <w:pPr>
              <w:pStyle w:val="TableText"/>
              <w:ind w:left="137"/>
              <w:spacing w:before="99" w:line="219" w:lineRule="auto"/>
              <w:rPr/>
            </w:pPr>
            <w:r>
              <w:rPr>
                <w:spacing w:val="-3"/>
              </w:rPr>
              <w:t>养老保</w:t>
            </w:r>
          </w:p>
          <w:p>
            <w:pPr>
              <w:pStyle w:val="TableText"/>
              <w:ind w:left="146"/>
              <w:spacing w:before="98" w:line="220" w:lineRule="auto"/>
              <w:rPr/>
            </w:pPr>
            <w:r>
              <w:rPr>
                <w:spacing w:val="-6"/>
              </w:rPr>
              <w:t>险制度</w:t>
            </w:r>
          </w:p>
          <w:p>
            <w:pPr>
              <w:pStyle w:val="TableText"/>
              <w:ind w:left="135"/>
              <w:spacing w:before="97" w:line="219" w:lineRule="auto"/>
              <w:rPr/>
            </w:pPr>
            <w:r>
              <w:rPr>
                <w:spacing w:val="-3"/>
              </w:rPr>
              <w:t>平稳制</w:t>
            </w:r>
          </w:p>
          <w:p>
            <w:pPr>
              <w:pStyle w:val="TableText"/>
              <w:ind w:left="315"/>
              <w:spacing w:before="98" w:line="220" w:lineRule="auto"/>
              <w:rPr/>
            </w:pPr>
            <w:r>
              <w:rPr/>
              <w:t>度</w:t>
            </w:r>
          </w:p>
        </w:tc>
        <w:tc>
          <w:tcPr>
            <w:tcW w:w="80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 w:line="221" w:lineRule="auto"/>
              <w:rPr/>
            </w:pPr>
            <w:r>
              <w:rPr>
                <w:spacing w:val="-6"/>
              </w:rPr>
              <w:t>正向</w:t>
            </w:r>
          </w:p>
        </w:tc>
        <w:tc>
          <w:tcPr>
            <w:tcW w:w="80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 w:right="131" w:hanging="180"/>
              <w:spacing w:before="59" w:line="309" w:lineRule="auto"/>
              <w:rPr/>
            </w:pPr>
            <w:r>
              <w:rPr>
                <w:spacing w:val="-4"/>
              </w:rPr>
              <w:t>大于等</w:t>
            </w:r>
            <w:r>
              <w:rPr>
                <w:spacing w:val="1"/>
              </w:rPr>
              <w:t xml:space="preserve"> </w:t>
            </w:r>
            <w:r>
              <w:rPr/>
              <w:t>于</w:t>
            </w:r>
          </w:p>
        </w:tc>
        <w:tc>
          <w:tcPr>
            <w:tcW w:w="80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59" w:line="184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80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59" w:line="184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81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59" w:line="220" w:lineRule="auto"/>
              <w:rPr/>
            </w:pPr>
            <w:r>
              <w:rPr>
                <w:spacing w:val="-5"/>
              </w:rPr>
              <w:t>百分比</w:t>
            </w:r>
          </w:p>
        </w:tc>
        <w:tc>
          <w:tcPr>
            <w:tcW w:w="80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"/>
              <w:spacing w:before="59" w:line="184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83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9" w:line="184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8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ind w:left="258" w:right="162" w:hanging="90"/>
              <w:spacing w:before="227" w:line="307" w:lineRule="auto"/>
              <w:rPr/>
            </w:pPr>
            <w:r>
              <w:rPr>
                <w:spacing w:val="-3"/>
              </w:rPr>
              <w:t>满意度</w:t>
            </w:r>
            <w:r>
              <w:rPr/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867" w:type="dxa"/>
            <w:vAlign w:val="top"/>
          </w:tcPr>
          <w:p>
            <w:pPr>
              <w:pStyle w:val="TableText"/>
              <w:ind w:left="168"/>
              <w:spacing w:before="71" w:line="219" w:lineRule="auto"/>
              <w:rPr/>
            </w:pPr>
            <w:r>
              <w:rPr>
                <w:spacing w:val="-3"/>
              </w:rPr>
              <w:t>服务对</w:t>
            </w:r>
          </w:p>
          <w:p>
            <w:pPr>
              <w:pStyle w:val="TableText"/>
              <w:ind w:left="174"/>
              <w:spacing w:before="98" w:line="219" w:lineRule="auto"/>
              <w:rPr/>
            </w:pPr>
            <w:r>
              <w:rPr>
                <w:spacing w:val="-5"/>
              </w:rPr>
              <w:t>象满意</w:t>
            </w:r>
          </w:p>
          <w:p>
            <w:pPr>
              <w:pStyle w:val="TableText"/>
              <w:ind w:left="347"/>
              <w:spacing w:before="98" w:line="220" w:lineRule="auto"/>
              <w:rPr/>
            </w:pPr>
            <w:r>
              <w:rPr/>
              <w:t>度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ind w:left="136" w:right="129"/>
              <w:spacing w:before="72" w:line="293" w:lineRule="auto"/>
              <w:jc w:val="both"/>
              <w:rPr/>
            </w:pPr>
            <w:r>
              <w:rPr>
                <w:spacing w:val="-3"/>
              </w:rPr>
              <w:t>享受养</w:t>
            </w:r>
            <w:r>
              <w:rPr/>
              <w:t xml:space="preserve"> </w:t>
            </w:r>
            <w:r>
              <w:rPr>
                <w:spacing w:val="-3"/>
              </w:rPr>
              <w:t>老保险</w:t>
            </w:r>
            <w:r>
              <w:rPr/>
              <w:t xml:space="preserve"> </w:t>
            </w:r>
            <w:r>
              <w:rPr>
                <w:spacing w:val="-3"/>
              </w:rPr>
              <w:t>满意度</w:t>
            </w:r>
          </w:p>
        </w:tc>
        <w:tc>
          <w:tcPr>
            <w:tcW w:w="80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9" w:line="221" w:lineRule="auto"/>
              <w:rPr/>
            </w:pPr>
            <w:r>
              <w:rPr>
                <w:spacing w:val="-6"/>
              </w:rPr>
              <w:t>正向</w:t>
            </w:r>
          </w:p>
        </w:tc>
        <w:tc>
          <w:tcPr>
            <w:tcW w:w="808" w:type="dxa"/>
            <w:vAlign w:val="top"/>
          </w:tcPr>
          <w:p>
            <w:pPr>
              <w:pStyle w:val="TableText"/>
              <w:ind w:left="321" w:right="131" w:hanging="180"/>
              <w:spacing w:before="226" w:line="309" w:lineRule="auto"/>
              <w:rPr/>
            </w:pPr>
            <w:r>
              <w:rPr>
                <w:spacing w:val="-4"/>
              </w:rPr>
              <w:t>大于等</w:t>
            </w:r>
            <w:r>
              <w:rPr>
                <w:spacing w:val="1"/>
              </w:rPr>
              <w:t xml:space="preserve"> </w:t>
            </w:r>
            <w:r>
              <w:rPr/>
              <w:t>于</w:t>
            </w:r>
          </w:p>
        </w:tc>
        <w:tc>
          <w:tcPr>
            <w:tcW w:w="806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58" w:line="184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80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58" w:line="184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81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58" w:line="220" w:lineRule="auto"/>
              <w:rPr/>
            </w:pPr>
            <w:r>
              <w:rPr>
                <w:spacing w:val="-5"/>
              </w:rPr>
              <w:t>百分比</w:t>
            </w:r>
          </w:p>
        </w:tc>
        <w:tc>
          <w:tcPr>
            <w:tcW w:w="805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"/>
              <w:spacing w:before="58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83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8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5" w:hRule="atLeast"/>
        </w:trPr>
        <w:tc>
          <w:tcPr>
            <w:tcW w:w="7446" w:type="dxa"/>
            <w:vAlign w:val="top"/>
            <w:gridSpan w:val="9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53"/>
              <w:spacing w:before="58" w:line="220" w:lineRule="auto"/>
              <w:rPr/>
            </w:pPr>
            <w:r>
              <w:rPr>
                <w:spacing w:val="-6"/>
              </w:rPr>
              <w:t>总分</w:t>
            </w:r>
          </w:p>
        </w:tc>
        <w:tc>
          <w:tcPr>
            <w:tcW w:w="80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7"/>
              <w:spacing w:before="58" w:line="184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83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58" w:line="183" w:lineRule="auto"/>
              <w:rPr/>
            </w:pPr>
            <w:r>
              <w:rPr>
                <w:spacing w:val="-2"/>
              </w:rPr>
              <w:t>98.77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9" w:hRule="atLeast"/>
        </w:trPr>
        <w:tc>
          <w:tcPr>
            <w:tcW w:w="7446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132" w:firstLine="633"/>
        <w:spacing w:before="101" w:line="36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2.市工人文化宫运行经费项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目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自评综述：根据年初设定</w:t>
      </w:r>
      <w:r>
        <w:rPr>
          <w:rFonts w:ascii="FangSong" w:hAnsi="FangSong" w:eastAsia="FangSong" w:cs="FangSong"/>
          <w:sz w:val="31"/>
          <w:szCs w:val="31"/>
          <w:spacing w:val="-5"/>
        </w:rPr>
        <w:t>的绩效目标，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项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目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自评得分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99.95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分。全年预算数为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300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，执行数为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298.45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元，完成预算的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99.49%。绩效目标实际完成情况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：物</w:t>
      </w:r>
      <w:r>
        <w:rPr>
          <w:rFonts w:ascii="FangSong" w:hAnsi="FangSong" w:eastAsia="FangSong" w:cs="FangSong"/>
          <w:sz w:val="31"/>
          <w:szCs w:val="31"/>
          <w:spacing w:val="7"/>
        </w:rPr>
        <w:t>业公司对房屋及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4"/>
        </w:rPr>
        <w:t>配套设施设备和相关场地进行维修、养护、管理，维护物业区</w:t>
      </w:r>
      <w:r>
        <w:rPr>
          <w:rFonts w:ascii="FangSong" w:hAnsi="FangSong" w:eastAsia="FangSong" w:cs="FangSong"/>
          <w:sz w:val="31"/>
          <w:szCs w:val="31"/>
          <w:spacing w:val="13"/>
        </w:rPr>
        <w:t>域内的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环境卫生和相关秩序活动。其中项目绩效情况：</w:t>
      </w:r>
    </w:p>
    <w:p>
      <w:pPr>
        <w:ind w:left="552"/>
        <w:spacing w:before="149" w:line="41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  <w:position w:val="1"/>
        </w:rPr>
        <w:t>(一)</w:t>
      </w:r>
      <w:r>
        <w:rPr>
          <w:rFonts w:ascii="FangSong" w:hAnsi="FangSong" w:eastAsia="FangSong" w:cs="FangSong"/>
          <w:sz w:val="31"/>
          <w:szCs w:val="31"/>
          <w:spacing w:val="35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  <w:position w:val="1"/>
        </w:rPr>
        <w:t>产出指标完成情况</w:t>
      </w:r>
    </w:p>
    <w:p>
      <w:pPr>
        <w:ind w:left="547"/>
        <w:spacing w:before="207" w:line="41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"/>
        </w:rPr>
        <w:t>1、数量指标</w:t>
      </w:r>
    </w:p>
    <w:p>
      <w:pPr>
        <w:ind w:left="577" w:right="260" w:hanging="55"/>
        <w:spacing w:before="211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（1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)供暖面积及物业管理面积，目标值大于等</w:t>
      </w:r>
      <w:r>
        <w:rPr>
          <w:rFonts w:ascii="FangSong" w:hAnsi="FangSong" w:eastAsia="FangSong" w:cs="FangSong"/>
          <w:sz w:val="31"/>
          <w:szCs w:val="31"/>
          <w:spacing w:val="1"/>
        </w:rPr>
        <w:t>于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33898.31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平米，实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际完成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33898.31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平米，分值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15，得分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15。</w:t>
      </w:r>
    </w:p>
    <w:p>
      <w:pPr>
        <w:spacing w:line="350" w:lineRule="auto"/>
        <w:sectPr>
          <w:footerReference w:type="default" r:id="rId21"/>
          <w:pgSz w:w="11906" w:h="16839"/>
          <w:pgMar w:top="1431" w:right="823" w:bottom="1091" w:left="970" w:header="0" w:footer="92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1"/>
        <w:spacing w:before="228" w:line="41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"/>
        </w:rPr>
        <w:t>2、质量指标</w:t>
      </w:r>
    </w:p>
    <w:p>
      <w:pPr>
        <w:ind w:left="40" w:right="100" w:hanging="40"/>
        <w:spacing w:before="210" w:line="34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（2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)供暖热度及环境整洁程度，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目标值大于等于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95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百分比</w:t>
      </w:r>
      <w:r>
        <w:rPr>
          <w:rFonts w:ascii="FangSong" w:hAnsi="FangSong" w:eastAsia="FangSong" w:cs="FangSong"/>
          <w:sz w:val="31"/>
          <w:szCs w:val="31"/>
          <w:spacing w:val="6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，实际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完成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95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百分比</w:t>
      </w:r>
      <w:r>
        <w:rPr>
          <w:rFonts w:ascii="FangSong" w:hAnsi="FangSong" w:eastAsia="FangSong" w:cs="FangSong"/>
          <w:sz w:val="31"/>
          <w:szCs w:val="31"/>
          <w:spacing w:val="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，分值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15，得分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15。</w:t>
      </w:r>
    </w:p>
    <w:p>
      <w:pPr>
        <w:ind w:left="17"/>
        <w:spacing w:before="65" w:line="41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"/>
        </w:rPr>
        <w:t>3、时效指标</w:t>
      </w:r>
    </w:p>
    <w:p>
      <w:pPr>
        <w:ind w:left="25" w:right="100" w:hanging="26"/>
        <w:spacing w:before="209" w:line="30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（3)供暖时效及卫生清理时效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，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目标值大于等于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，实际完成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年，分值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10，得分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10。</w:t>
      </w:r>
    </w:p>
    <w:p>
      <w:pPr>
        <w:ind w:left="21"/>
        <w:spacing w:before="207" w:line="41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"/>
        </w:rPr>
        <w:t>4、成本指标</w:t>
      </w:r>
    </w:p>
    <w:p>
      <w:pPr>
        <w:ind w:left="40" w:right="100" w:hanging="40"/>
        <w:spacing w:before="211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（4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)供暖费用及物业清扫成本，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目标值大于等</w:t>
      </w:r>
      <w:r>
        <w:rPr>
          <w:rFonts w:ascii="FangSong" w:hAnsi="FangSong" w:eastAsia="FangSong" w:cs="FangSong"/>
          <w:sz w:val="31"/>
          <w:szCs w:val="31"/>
          <w:spacing w:val="2"/>
        </w:rPr>
        <w:t>于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3000000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元，实际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完成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2984500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元，分值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10，得分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9.95。</w:t>
      </w:r>
    </w:p>
    <w:p>
      <w:pPr>
        <w:ind w:left="29"/>
        <w:spacing w:before="62" w:line="41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  <w:position w:val="1"/>
        </w:rPr>
        <w:t>(二)</w:t>
      </w:r>
      <w:r>
        <w:rPr>
          <w:rFonts w:ascii="FangSong" w:hAnsi="FangSong" w:eastAsia="FangSong" w:cs="FangSong"/>
          <w:sz w:val="31"/>
          <w:szCs w:val="31"/>
          <w:spacing w:val="35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  <w:position w:val="1"/>
        </w:rPr>
        <w:t>效益指标完成情况</w:t>
      </w:r>
    </w:p>
    <w:p>
      <w:pPr>
        <w:ind w:left="19"/>
        <w:spacing w:before="210" w:line="40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"/>
        </w:rPr>
        <w:t>5、无经济效益</w:t>
      </w:r>
    </w:p>
    <w:p>
      <w:pPr>
        <w:ind w:left="21"/>
        <w:spacing w:before="211" w:line="41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"/>
        </w:rPr>
        <w:t>6、无社会效益</w:t>
      </w:r>
    </w:p>
    <w:p>
      <w:pPr>
        <w:ind w:left="20"/>
        <w:spacing w:before="207" w:line="41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"/>
        </w:rPr>
        <w:t>7、无生态效益</w:t>
      </w:r>
    </w:p>
    <w:p>
      <w:pPr>
        <w:ind w:left="19"/>
        <w:spacing w:before="209" w:line="41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"/>
        </w:rPr>
        <w:t>8、可持续影响</w:t>
      </w:r>
    </w:p>
    <w:p>
      <w:pPr>
        <w:ind w:left="27" w:right="122" w:hanging="28"/>
        <w:spacing w:before="207" w:line="30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（5)供暖期及物业服务期，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目标值大于等于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6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月，实际完成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12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月，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分值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30，得分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30。</w:t>
      </w:r>
    </w:p>
    <w:p>
      <w:pPr>
        <w:ind w:left="29"/>
        <w:spacing w:before="210" w:line="41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1"/>
        </w:rPr>
        <w:t>(三)</w:t>
      </w:r>
      <w:r>
        <w:rPr>
          <w:rFonts w:ascii="FangSong" w:hAnsi="FangSong" w:eastAsia="FangSong" w:cs="FangSong"/>
          <w:sz w:val="31"/>
          <w:szCs w:val="31"/>
          <w:spacing w:val="42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  <w:position w:val="1"/>
        </w:rPr>
        <w:t>满意度指标完成情况</w:t>
      </w:r>
    </w:p>
    <w:p>
      <w:pPr>
        <w:ind w:left="21"/>
        <w:spacing w:before="208" w:line="41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"/>
        </w:rPr>
        <w:t>9、服务对象满意度</w:t>
      </w:r>
    </w:p>
    <w:p>
      <w:pPr>
        <w:ind w:left="41" w:hanging="42"/>
        <w:spacing w:before="207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（6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)对供暖热度及环境整洁的满意度，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目标值大</w:t>
      </w:r>
      <w:r>
        <w:rPr>
          <w:rFonts w:ascii="FangSong" w:hAnsi="FangSong" w:eastAsia="FangSong" w:cs="FangSong"/>
          <w:sz w:val="31"/>
          <w:szCs w:val="31"/>
          <w:spacing w:val="-1"/>
        </w:rPr>
        <w:t>于等于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95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百分比，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实际完成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95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百分比，分值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10，得分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10。</w:t>
      </w:r>
    </w:p>
    <w:p>
      <w:pPr>
        <w:spacing w:before="63" w:line="41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  <w:position w:val="1"/>
        </w:rPr>
        <w:t>（</w:t>
      </w:r>
      <w:r>
        <w:rPr>
          <w:rFonts w:ascii="FangSong" w:hAnsi="FangSong" w:eastAsia="FangSong" w:cs="FangSong"/>
          <w:sz w:val="31"/>
          <w:szCs w:val="31"/>
          <w:spacing w:val="-49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  <w:position w:val="1"/>
        </w:rPr>
        <w:t>四）自评得分情况</w:t>
      </w:r>
    </w:p>
    <w:p>
      <w:pPr>
        <w:spacing w:before="208" w:line="41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  <w:position w:val="1"/>
        </w:rPr>
        <w:t>本项目绩效自评得分</w:t>
      </w:r>
      <w:r>
        <w:rPr>
          <w:rFonts w:ascii="FangSong" w:hAnsi="FangSong" w:eastAsia="FangSong" w:cs="FangSong"/>
          <w:sz w:val="31"/>
          <w:szCs w:val="31"/>
          <w:spacing w:val="-56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  <w:position w:val="1"/>
        </w:rPr>
        <w:t>99.95</w:t>
      </w:r>
      <w:r>
        <w:rPr>
          <w:rFonts w:ascii="FangSong" w:hAnsi="FangSong" w:eastAsia="FangSong" w:cs="FangSong"/>
          <w:sz w:val="31"/>
          <w:szCs w:val="31"/>
          <w:spacing w:val="-56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  <w:position w:val="1"/>
        </w:rPr>
        <w:t>分，等级为</w:t>
      </w:r>
      <w:r>
        <w:rPr>
          <w:rFonts w:ascii="FangSong" w:hAnsi="FangSong" w:eastAsia="FangSong" w:cs="FangSong"/>
          <w:sz w:val="31"/>
          <w:szCs w:val="31"/>
          <w:spacing w:val="-70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  <w:position w:val="1"/>
        </w:rPr>
        <w:t>A。发现的主要问题及原因：</w:t>
      </w:r>
    </w:p>
    <w:p>
      <w:pPr>
        <w:spacing w:line="411" w:lineRule="exact"/>
        <w:sectPr>
          <w:footerReference w:type="default" r:id="rId22"/>
          <w:pgSz w:w="11906" w:h="16839"/>
          <w:pgMar w:top="1431" w:right="984" w:bottom="1091" w:left="1493" w:header="0" w:footer="92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134" w:right="114" w:firstLine="3"/>
        <w:spacing w:before="226" w:line="35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立项过程中存在有些指标考虑不周全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，设置不合理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，和实际实施过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程中有偏差。下一步改进措施：今后将更加准确的进行测</w:t>
      </w:r>
      <w:r>
        <w:rPr>
          <w:rFonts w:ascii="FangSong" w:hAnsi="FangSong" w:eastAsia="FangSong" w:cs="FangSong"/>
          <w:sz w:val="31"/>
          <w:szCs w:val="31"/>
          <w:spacing w:val="13"/>
        </w:rPr>
        <w:t>评测算运行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经费。</w:t>
      </w:r>
    </w:p>
    <w:p>
      <w:pPr>
        <w:spacing w:before="220"/>
        <w:rPr/>
      </w:pPr>
      <w:r/>
    </w:p>
    <w:tbl>
      <w:tblPr>
        <w:tblStyle w:val="TableNormal"/>
        <w:tblW w:w="996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46"/>
        <w:gridCol w:w="843"/>
        <w:gridCol w:w="841"/>
        <w:gridCol w:w="778"/>
        <w:gridCol w:w="778"/>
        <w:gridCol w:w="782"/>
        <w:gridCol w:w="935"/>
        <w:gridCol w:w="935"/>
        <w:gridCol w:w="784"/>
        <w:gridCol w:w="778"/>
        <w:gridCol w:w="809"/>
        <w:gridCol w:w="851"/>
      </w:tblGrid>
      <w:tr>
        <w:trPr>
          <w:trHeight w:val="1258" w:hRule="atLeast"/>
        </w:trPr>
        <w:tc>
          <w:tcPr>
            <w:tcW w:w="9960" w:type="dxa"/>
            <w:vAlign w:val="top"/>
            <w:gridSpan w:val="12"/>
          </w:tcPr>
          <w:p>
            <w:pPr>
              <w:ind w:left="3552"/>
              <w:spacing w:before="140" w:line="411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b/>
                <w:bCs/>
                <w:spacing w:val="5"/>
                <w:position w:val="1"/>
              </w:rPr>
              <w:t>项目支出绩效自评表</w:t>
            </w:r>
          </w:p>
          <w:p>
            <w:pPr>
              <w:ind w:left="4108"/>
              <w:spacing w:before="212" w:line="412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b/>
                <w:bCs/>
                <w:spacing w:val="-8"/>
                <w:position w:val="1"/>
              </w:rPr>
              <w:t>(2023</w:t>
            </w:r>
            <w:r>
              <w:rPr>
                <w:rFonts w:ascii="FangSong" w:hAnsi="FangSong" w:eastAsia="FangSong" w:cs="FangSong"/>
                <w:sz w:val="31"/>
                <w:szCs w:val="31"/>
                <w:spacing w:val="-56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b/>
                <w:bCs/>
                <w:spacing w:val="-8"/>
                <w:position w:val="1"/>
              </w:rPr>
              <w:t>年度）</w:t>
            </w:r>
          </w:p>
        </w:tc>
      </w:tr>
      <w:tr>
        <w:trPr>
          <w:trHeight w:val="385" w:hRule="atLeast"/>
        </w:trPr>
        <w:tc>
          <w:tcPr>
            <w:tcW w:w="1689" w:type="dxa"/>
            <w:vAlign w:val="top"/>
            <w:gridSpan w:val="2"/>
          </w:tcPr>
          <w:p>
            <w:pPr>
              <w:pStyle w:val="TableText"/>
              <w:ind w:left="868"/>
              <w:spacing w:before="102" w:line="220" w:lineRule="auto"/>
              <w:rPr/>
            </w:pPr>
            <w:r>
              <w:rPr>
                <w:spacing w:val="-3"/>
              </w:rPr>
              <w:t>项目名称</w:t>
            </w:r>
          </w:p>
        </w:tc>
        <w:tc>
          <w:tcPr>
            <w:tcW w:w="8271" w:type="dxa"/>
            <w:vAlign w:val="top"/>
            <w:gridSpan w:val="10"/>
          </w:tcPr>
          <w:p>
            <w:pPr>
              <w:pStyle w:val="TableText"/>
              <w:ind w:left="117"/>
              <w:spacing w:before="102" w:line="219" w:lineRule="auto"/>
              <w:rPr/>
            </w:pPr>
            <w:r>
              <w:rPr>
                <w:spacing w:val="-2"/>
              </w:rPr>
              <w:t>市工人文化宫运行经费</w:t>
            </w:r>
          </w:p>
        </w:tc>
      </w:tr>
      <w:tr>
        <w:trPr>
          <w:trHeight w:val="385" w:hRule="atLeast"/>
        </w:trPr>
        <w:tc>
          <w:tcPr>
            <w:tcW w:w="1689" w:type="dxa"/>
            <w:vAlign w:val="top"/>
            <w:gridSpan w:val="2"/>
          </w:tcPr>
          <w:p>
            <w:pPr>
              <w:pStyle w:val="TableText"/>
              <w:ind w:left="866"/>
              <w:spacing w:before="101" w:line="219" w:lineRule="auto"/>
              <w:rPr/>
            </w:pPr>
            <w:r>
              <w:rPr>
                <w:spacing w:val="-3"/>
              </w:rPr>
              <w:t>主管部门</w:t>
            </w:r>
          </w:p>
        </w:tc>
        <w:tc>
          <w:tcPr>
            <w:tcW w:w="3179" w:type="dxa"/>
            <w:vAlign w:val="top"/>
            <w:gridSpan w:val="4"/>
          </w:tcPr>
          <w:p>
            <w:pPr>
              <w:pStyle w:val="TableText"/>
              <w:ind w:left="112"/>
              <w:spacing w:before="100" w:line="219" w:lineRule="auto"/>
              <w:rPr/>
            </w:pPr>
            <w:r>
              <w:rPr>
                <w:spacing w:val="-1"/>
              </w:rPr>
              <w:t>鄂尔多斯市总工会（部门）</w:t>
            </w:r>
          </w:p>
        </w:tc>
        <w:tc>
          <w:tcPr>
            <w:tcW w:w="1870" w:type="dxa"/>
            <w:vAlign w:val="top"/>
            <w:gridSpan w:val="2"/>
          </w:tcPr>
          <w:p>
            <w:pPr>
              <w:pStyle w:val="TableText"/>
              <w:ind w:left="1053"/>
              <w:spacing w:before="101" w:line="220" w:lineRule="auto"/>
              <w:rPr/>
            </w:pPr>
            <w:r>
              <w:rPr>
                <w:spacing w:val="-3"/>
              </w:rPr>
              <w:t>实施单位</w:t>
            </w:r>
          </w:p>
        </w:tc>
        <w:tc>
          <w:tcPr>
            <w:tcW w:w="3222" w:type="dxa"/>
            <w:vAlign w:val="top"/>
            <w:gridSpan w:val="4"/>
          </w:tcPr>
          <w:p>
            <w:pPr>
              <w:pStyle w:val="TableText"/>
              <w:ind w:left="115"/>
              <w:spacing w:before="101" w:line="219" w:lineRule="auto"/>
              <w:rPr/>
            </w:pPr>
            <w:r>
              <w:rPr>
                <w:spacing w:val="-1"/>
              </w:rPr>
              <w:t>鄂尔多斯市工人文化宫</w:t>
            </w:r>
          </w:p>
        </w:tc>
      </w:tr>
      <w:tr>
        <w:trPr>
          <w:trHeight w:val="629" w:hRule="atLeast"/>
        </w:trPr>
        <w:tc>
          <w:tcPr>
            <w:tcW w:w="1689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7" w:right="482" w:hanging="6"/>
              <w:spacing w:before="59" w:line="307" w:lineRule="auto"/>
              <w:rPr/>
            </w:pPr>
            <w:r>
              <w:rPr>
                <w:spacing w:val="-3"/>
              </w:rPr>
              <w:t>项目资金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（万元）</w:t>
            </w:r>
          </w:p>
        </w:tc>
        <w:tc>
          <w:tcPr>
            <w:tcW w:w="8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8" w:type="dxa"/>
            <w:vAlign w:val="top"/>
          </w:tcPr>
          <w:p>
            <w:pPr>
              <w:pStyle w:val="TableText"/>
              <w:ind w:left="215" w:right="116" w:hanging="91"/>
              <w:spacing w:before="67" w:line="283" w:lineRule="auto"/>
              <w:rPr/>
            </w:pPr>
            <w:r>
              <w:rPr>
                <w:spacing w:val="-3"/>
              </w:rPr>
              <w:t>年初预</w:t>
            </w:r>
            <w:r>
              <w:rPr/>
              <w:t xml:space="preserve"> </w:t>
            </w:r>
            <w:r>
              <w:rPr>
                <w:spacing w:val="-5"/>
              </w:rPr>
              <w:t>算数</w:t>
            </w:r>
          </w:p>
        </w:tc>
        <w:tc>
          <w:tcPr>
            <w:tcW w:w="1560" w:type="dxa"/>
            <w:vAlign w:val="top"/>
            <w:gridSpan w:val="2"/>
          </w:tcPr>
          <w:p>
            <w:pPr>
              <w:pStyle w:val="TableText"/>
              <w:ind w:left="334"/>
              <w:spacing w:before="222" w:line="219" w:lineRule="auto"/>
              <w:rPr/>
            </w:pPr>
            <w:r>
              <w:rPr>
                <w:spacing w:val="-2"/>
              </w:rPr>
              <w:t>全年预算数</w:t>
            </w:r>
          </w:p>
        </w:tc>
        <w:tc>
          <w:tcPr>
            <w:tcW w:w="1870" w:type="dxa"/>
            <w:vAlign w:val="top"/>
            <w:gridSpan w:val="2"/>
          </w:tcPr>
          <w:p>
            <w:pPr>
              <w:pStyle w:val="TableText"/>
              <w:ind w:left="490"/>
              <w:spacing w:before="222" w:line="219" w:lineRule="auto"/>
              <w:rPr/>
            </w:pPr>
            <w:r>
              <w:rPr>
                <w:spacing w:val="-2"/>
              </w:rPr>
              <w:t>全年执行数</w:t>
            </w:r>
          </w:p>
        </w:tc>
        <w:tc>
          <w:tcPr>
            <w:tcW w:w="784" w:type="dxa"/>
            <w:vAlign w:val="top"/>
          </w:tcPr>
          <w:p>
            <w:pPr>
              <w:pStyle w:val="TableText"/>
              <w:ind w:left="220"/>
              <w:spacing w:before="222" w:line="219" w:lineRule="auto"/>
              <w:rPr/>
            </w:pPr>
            <w:r>
              <w:rPr>
                <w:spacing w:val="-5"/>
              </w:rPr>
              <w:t>分值</w:t>
            </w:r>
          </w:p>
        </w:tc>
        <w:tc>
          <w:tcPr>
            <w:tcW w:w="1587" w:type="dxa"/>
            <w:vAlign w:val="top"/>
            <w:gridSpan w:val="2"/>
          </w:tcPr>
          <w:p>
            <w:pPr>
              <w:pStyle w:val="TableText"/>
              <w:ind w:left="305"/>
              <w:spacing w:before="222" w:line="219" w:lineRule="auto"/>
              <w:rPr/>
            </w:pPr>
            <w:r>
              <w:rPr>
                <w:spacing w:val="-2"/>
              </w:rPr>
              <w:t>执行率（%）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50"/>
              <w:spacing w:before="222" w:line="219" w:lineRule="auto"/>
              <w:rPr/>
            </w:pPr>
            <w:r>
              <w:rPr>
                <w:spacing w:val="-4"/>
              </w:rPr>
              <w:t>得分</w:t>
            </w:r>
          </w:p>
        </w:tc>
      </w:tr>
      <w:tr>
        <w:trPr>
          <w:trHeight w:val="629" w:hRule="atLeast"/>
        </w:trPr>
        <w:tc>
          <w:tcPr>
            <w:tcW w:w="168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1" w:type="dxa"/>
            <w:vAlign w:val="top"/>
          </w:tcPr>
          <w:p>
            <w:pPr>
              <w:pStyle w:val="TableText"/>
              <w:ind w:left="156" w:right="147"/>
              <w:spacing w:before="69" w:line="282" w:lineRule="auto"/>
              <w:rPr/>
            </w:pPr>
            <w:r>
              <w:rPr>
                <w:spacing w:val="-3"/>
              </w:rPr>
              <w:t>年度资</w:t>
            </w:r>
            <w:r>
              <w:rPr/>
              <w:t xml:space="preserve"> </w:t>
            </w:r>
            <w:r>
              <w:rPr>
                <w:spacing w:val="-3"/>
              </w:rPr>
              <w:t>金总额</w:t>
            </w:r>
          </w:p>
        </w:tc>
        <w:tc>
          <w:tcPr>
            <w:tcW w:w="778" w:type="dxa"/>
            <w:vAlign w:val="top"/>
          </w:tcPr>
          <w:p>
            <w:pPr>
              <w:pStyle w:val="TableText"/>
              <w:ind w:left="115"/>
              <w:spacing w:before="252" w:line="183" w:lineRule="auto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560" w:type="dxa"/>
            <w:vAlign w:val="top"/>
            <w:gridSpan w:val="2"/>
          </w:tcPr>
          <w:p>
            <w:pPr>
              <w:pStyle w:val="TableText"/>
              <w:ind w:left="516"/>
              <w:spacing w:before="252" w:line="183" w:lineRule="auto"/>
              <w:rPr/>
            </w:pPr>
            <w:r>
              <w:rPr>
                <w:spacing w:val="-2"/>
              </w:rPr>
              <w:t>298.45</w:t>
            </w:r>
          </w:p>
        </w:tc>
        <w:tc>
          <w:tcPr>
            <w:tcW w:w="1870" w:type="dxa"/>
            <w:vAlign w:val="top"/>
            <w:gridSpan w:val="2"/>
          </w:tcPr>
          <w:p>
            <w:pPr>
              <w:pStyle w:val="TableText"/>
              <w:ind w:left="672"/>
              <w:spacing w:before="252" w:line="183" w:lineRule="auto"/>
              <w:rPr/>
            </w:pPr>
            <w:r>
              <w:rPr>
                <w:spacing w:val="-2"/>
              </w:rPr>
              <w:t>298.45</w:t>
            </w:r>
          </w:p>
        </w:tc>
        <w:tc>
          <w:tcPr>
            <w:tcW w:w="784" w:type="dxa"/>
            <w:vAlign w:val="top"/>
          </w:tcPr>
          <w:p>
            <w:pPr>
              <w:pStyle w:val="TableText"/>
              <w:ind w:left="323"/>
              <w:spacing w:before="251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1587" w:type="dxa"/>
            <w:vAlign w:val="top"/>
            <w:gridSpan w:val="2"/>
          </w:tcPr>
          <w:p>
            <w:pPr>
              <w:pStyle w:val="TableText"/>
              <w:ind w:left="542"/>
              <w:spacing w:before="251" w:line="184" w:lineRule="auto"/>
              <w:rPr/>
            </w:pPr>
            <w:r>
              <w:rPr>
                <w:spacing w:val="-4"/>
              </w:rPr>
              <w:t>100.00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52"/>
              <w:spacing w:before="251" w:line="184" w:lineRule="auto"/>
              <w:rPr/>
            </w:pPr>
            <w:r>
              <w:rPr>
                <w:spacing w:val="-10"/>
              </w:rPr>
              <w:t>10</w:t>
            </w:r>
          </w:p>
        </w:tc>
      </w:tr>
      <w:tr>
        <w:trPr>
          <w:trHeight w:val="941" w:hRule="atLeast"/>
        </w:trPr>
        <w:tc>
          <w:tcPr>
            <w:tcW w:w="168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1" w:type="dxa"/>
            <w:vAlign w:val="top"/>
          </w:tcPr>
          <w:p>
            <w:pPr>
              <w:pStyle w:val="TableText"/>
              <w:ind w:left="113" w:right="190"/>
              <w:spacing w:before="68" w:line="295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3"/>
              </w:rPr>
              <w:t>财政拨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778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59" w:line="183" w:lineRule="auto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560" w:type="dxa"/>
            <w:vAlign w:val="top"/>
            <w:gridSpan w:val="2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6"/>
              <w:spacing w:before="59" w:line="183" w:lineRule="auto"/>
              <w:rPr/>
            </w:pPr>
            <w:r>
              <w:rPr>
                <w:spacing w:val="-2"/>
              </w:rPr>
              <w:t>298.45</w:t>
            </w:r>
          </w:p>
        </w:tc>
        <w:tc>
          <w:tcPr>
            <w:tcW w:w="1870" w:type="dxa"/>
            <w:vAlign w:val="top"/>
            <w:gridSpan w:val="2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2"/>
              <w:spacing w:before="59" w:line="183" w:lineRule="auto"/>
              <w:rPr/>
            </w:pPr>
            <w:r>
              <w:rPr>
                <w:spacing w:val="-2"/>
              </w:rPr>
              <w:t>298.45</w:t>
            </w:r>
          </w:p>
        </w:tc>
        <w:tc>
          <w:tcPr>
            <w:tcW w:w="784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ind w:left="201"/>
              <w:spacing w:before="51" w:line="93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color w:val="222222"/>
                <w:spacing w:val="9"/>
                <w:position w:val="-2"/>
              </w:rPr>
              <w:t>——</w:t>
            </w:r>
          </w:p>
        </w:tc>
        <w:tc>
          <w:tcPr>
            <w:tcW w:w="1587" w:type="dxa"/>
            <w:vAlign w:val="top"/>
            <w:gridSpan w:val="2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2"/>
              <w:spacing w:before="59" w:line="184" w:lineRule="auto"/>
              <w:rPr/>
            </w:pPr>
            <w:r>
              <w:rPr>
                <w:spacing w:val="-4"/>
              </w:rPr>
              <w:t>100.00</w:t>
            </w:r>
          </w:p>
        </w:tc>
        <w:tc>
          <w:tcPr>
            <w:tcW w:w="851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ind w:left="233"/>
              <w:spacing w:before="51" w:line="93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color w:val="222222"/>
                <w:spacing w:val="9"/>
                <w:position w:val="-2"/>
              </w:rPr>
              <w:t>——</w:t>
            </w:r>
          </w:p>
        </w:tc>
      </w:tr>
      <w:tr>
        <w:trPr>
          <w:trHeight w:val="629" w:hRule="atLeast"/>
        </w:trPr>
        <w:tc>
          <w:tcPr>
            <w:tcW w:w="168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1" w:type="dxa"/>
            <w:vAlign w:val="top"/>
          </w:tcPr>
          <w:p>
            <w:pPr>
              <w:pStyle w:val="TableText"/>
              <w:ind w:left="156" w:right="147"/>
              <w:spacing w:before="67" w:line="283" w:lineRule="auto"/>
              <w:rPr/>
            </w:pPr>
            <w:r>
              <w:rPr>
                <w:spacing w:val="-3"/>
              </w:rPr>
              <w:t>上年结</w:t>
            </w:r>
            <w:r>
              <w:rPr/>
              <w:t xml:space="preserve"> </w:t>
            </w:r>
            <w:r>
              <w:rPr>
                <w:spacing w:val="-3"/>
              </w:rPr>
              <w:t>转资金</w:t>
            </w:r>
          </w:p>
        </w:tc>
        <w:tc>
          <w:tcPr>
            <w:tcW w:w="778" w:type="dxa"/>
            <w:vAlign w:val="top"/>
          </w:tcPr>
          <w:p>
            <w:pPr>
              <w:pStyle w:val="TableText"/>
              <w:ind w:left="115"/>
              <w:spacing w:before="252" w:line="183" w:lineRule="auto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560" w:type="dxa"/>
            <w:vAlign w:val="top"/>
            <w:gridSpan w:val="2"/>
          </w:tcPr>
          <w:p>
            <w:pPr>
              <w:pStyle w:val="TableText"/>
              <w:ind w:left="741"/>
              <w:spacing w:before="252" w:line="183" w:lineRule="auto"/>
              <w:rPr/>
            </w:pPr>
            <w:r>
              <w:rPr/>
              <w:t>0</w:t>
            </w:r>
          </w:p>
        </w:tc>
        <w:tc>
          <w:tcPr>
            <w:tcW w:w="1870" w:type="dxa"/>
            <w:vAlign w:val="top"/>
            <w:gridSpan w:val="2"/>
          </w:tcPr>
          <w:p>
            <w:pPr>
              <w:pStyle w:val="TableText"/>
              <w:ind w:left="762"/>
              <w:spacing w:before="252" w:line="183" w:lineRule="auto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78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01"/>
              <w:spacing w:before="52" w:line="9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color w:val="222222"/>
                <w:spacing w:val="9"/>
                <w:position w:val="-2"/>
              </w:rPr>
              <w:t>——</w:t>
            </w:r>
          </w:p>
        </w:tc>
        <w:tc>
          <w:tcPr>
            <w:tcW w:w="1587" w:type="dxa"/>
            <w:vAlign w:val="top"/>
            <w:gridSpan w:val="2"/>
          </w:tcPr>
          <w:p>
            <w:pPr>
              <w:pStyle w:val="TableText"/>
              <w:ind w:left="756"/>
              <w:spacing w:before="252" w:line="183" w:lineRule="auto"/>
              <w:rPr/>
            </w:pPr>
            <w:r>
              <w:rPr/>
              <w:t>0</w:t>
            </w:r>
          </w:p>
        </w:tc>
        <w:tc>
          <w:tcPr>
            <w:tcW w:w="85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33"/>
              <w:spacing w:before="52" w:line="9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color w:val="222222"/>
                <w:spacing w:val="9"/>
                <w:position w:val="-2"/>
              </w:rPr>
              <w:t>——</w:t>
            </w:r>
          </w:p>
        </w:tc>
      </w:tr>
      <w:tr>
        <w:trPr>
          <w:trHeight w:val="629" w:hRule="atLeast"/>
        </w:trPr>
        <w:tc>
          <w:tcPr>
            <w:tcW w:w="168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1" w:type="dxa"/>
            <w:vAlign w:val="top"/>
          </w:tcPr>
          <w:p>
            <w:pPr>
              <w:pStyle w:val="TableText"/>
              <w:ind w:left="336" w:right="147" w:hanging="180"/>
              <w:spacing w:before="67" w:line="283" w:lineRule="auto"/>
              <w:rPr/>
            </w:pPr>
            <w:r>
              <w:rPr>
                <w:spacing w:val="-3"/>
              </w:rPr>
              <w:t>其他资</w:t>
            </w:r>
            <w:r>
              <w:rPr/>
              <w:t xml:space="preserve"> </w:t>
            </w:r>
            <w:r>
              <w:rPr/>
              <w:t>金</w:t>
            </w:r>
          </w:p>
        </w:tc>
        <w:tc>
          <w:tcPr>
            <w:tcW w:w="778" w:type="dxa"/>
            <w:vAlign w:val="top"/>
          </w:tcPr>
          <w:p>
            <w:pPr>
              <w:pStyle w:val="TableText"/>
              <w:ind w:left="115"/>
              <w:spacing w:before="251" w:line="183" w:lineRule="auto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1560" w:type="dxa"/>
            <w:vAlign w:val="top"/>
            <w:gridSpan w:val="2"/>
          </w:tcPr>
          <w:p>
            <w:pPr>
              <w:pStyle w:val="TableText"/>
              <w:ind w:left="741"/>
              <w:spacing w:before="251" w:line="183" w:lineRule="auto"/>
              <w:rPr/>
            </w:pPr>
            <w:r>
              <w:rPr/>
              <w:t>0</w:t>
            </w:r>
          </w:p>
        </w:tc>
        <w:tc>
          <w:tcPr>
            <w:tcW w:w="1870" w:type="dxa"/>
            <w:vAlign w:val="top"/>
            <w:gridSpan w:val="2"/>
          </w:tcPr>
          <w:p>
            <w:pPr>
              <w:pStyle w:val="TableText"/>
              <w:ind w:left="762"/>
              <w:spacing w:before="251" w:line="183" w:lineRule="auto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78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01"/>
              <w:spacing w:before="51" w:line="93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color w:val="222222"/>
                <w:spacing w:val="9"/>
                <w:position w:val="-2"/>
              </w:rPr>
              <w:t>——</w:t>
            </w:r>
          </w:p>
        </w:tc>
        <w:tc>
          <w:tcPr>
            <w:tcW w:w="1587" w:type="dxa"/>
            <w:vAlign w:val="top"/>
            <w:gridSpan w:val="2"/>
          </w:tcPr>
          <w:p>
            <w:pPr>
              <w:pStyle w:val="TableText"/>
              <w:ind w:left="756"/>
              <w:spacing w:before="251" w:line="183" w:lineRule="auto"/>
              <w:rPr/>
            </w:pPr>
            <w:r>
              <w:rPr/>
              <w:t>0</w:t>
            </w:r>
          </w:p>
        </w:tc>
        <w:tc>
          <w:tcPr>
            <w:tcW w:w="85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33"/>
              <w:spacing w:before="51" w:line="93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color w:val="222222"/>
                <w:spacing w:val="9"/>
                <w:position w:val="-2"/>
              </w:rPr>
              <w:t>——</w:t>
            </w:r>
          </w:p>
        </w:tc>
      </w:tr>
      <w:tr>
        <w:trPr>
          <w:trHeight w:val="385" w:hRule="atLeast"/>
        </w:trPr>
        <w:tc>
          <w:tcPr>
            <w:tcW w:w="1689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59" w:line="219" w:lineRule="auto"/>
              <w:rPr/>
            </w:pPr>
            <w:r>
              <w:rPr>
                <w:spacing w:val="-2"/>
              </w:rPr>
              <w:t>年度总体目标</w:t>
            </w:r>
          </w:p>
        </w:tc>
        <w:tc>
          <w:tcPr>
            <w:tcW w:w="4114" w:type="dxa"/>
            <w:vAlign w:val="top"/>
            <w:gridSpan w:val="5"/>
          </w:tcPr>
          <w:p>
            <w:pPr>
              <w:pStyle w:val="TableText"/>
              <w:ind w:left="1702"/>
              <w:spacing w:before="100" w:line="220" w:lineRule="auto"/>
              <w:rPr/>
            </w:pPr>
            <w:r>
              <w:rPr>
                <w:spacing w:val="-3"/>
              </w:rPr>
              <w:t>预期目标</w:t>
            </w:r>
          </w:p>
        </w:tc>
        <w:tc>
          <w:tcPr>
            <w:tcW w:w="4157" w:type="dxa"/>
            <w:vAlign w:val="top"/>
            <w:gridSpan w:val="5"/>
          </w:tcPr>
          <w:p>
            <w:pPr>
              <w:pStyle w:val="TableText"/>
              <w:ind w:left="1546"/>
              <w:spacing w:before="100" w:line="219" w:lineRule="auto"/>
              <w:rPr/>
            </w:pPr>
            <w:r>
              <w:rPr>
                <w:spacing w:val="-2"/>
              </w:rPr>
              <w:t>实际完成情况</w:t>
            </w:r>
          </w:p>
        </w:tc>
      </w:tr>
      <w:tr>
        <w:trPr>
          <w:trHeight w:val="1125" w:hRule="atLeast"/>
        </w:trPr>
        <w:tc>
          <w:tcPr>
            <w:tcW w:w="168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4" w:type="dxa"/>
            <w:vAlign w:val="top"/>
            <w:gridSpan w:val="5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6"/>
              <w:spacing w:before="58" w:line="183" w:lineRule="auto"/>
              <w:rPr/>
            </w:pPr>
            <w:r>
              <w:rPr/>
              <w:t>9</w:t>
            </w:r>
          </w:p>
        </w:tc>
        <w:tc>
          <w:tcPr>
            <w:tcW w:w="4157" w:type="dxa"/>
            <w:vAlign w:val="top"/>
            <w:gridSpan w:val="5"/>
          </w:tcPr>
          <w:p>
            <w:pPr>
              <w:pStyle w:val="TableText"/>
              <w:ind w:left="193"/>
              <w:spacing w:before="159" w:line="220" w:lineRule="auto"/>
              <w:rPr/>
            </w:pPr>
            <w:r>
              <w:rPr>
                <w:spacing w:val="-1"/>
              </w:rPr>
              <w:t>物业公司对房屋及配套设施设备和相关场地进行</w:t>
            </w:r>
          </w:p>
          <w:p>
            <w:pPr>
              <w:pStyle w:val="TableText"/>
              <w:ind w:left="1453" w:right="106" w:hanging="1336"/>
              <w:spacing w:before="97" w:line="307" w:lineRule="auto"/>
              <w:rPr/>
            </w:pPr>
            <w:r>
              <w:rPr>
                <w:spacing w:val="-2"/>
              </w:rPr>
              <w:t>维修、养护、管理，维护物业区域内的环境卫生和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相关秩序活动。</w:t>
            </w:r>
          </w:p>
        </w:tc>
      </w:tr>
      <w:tr>
        <w:trPr>
          <w:trHeight w:val="1253" w:hRule="atLeast"/>
        </w:trPr>
        <w:tc>
          <w:tcPr>
            <w:tcW w:w="84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7" w:right="150" w:hanging="177"/>
              <w:spacing w:before="58" w:line="307" w:lineRule="auto"/>
              <w:rPr/>
            </w:pPr>
            <w:r>
              <w:rPr>
                <w:spacing w:val="-4"/>
              </w:rPr>
              <w:t>绩效指</w:t>
            </w:r>
            <w:r>
              <w:rPr>
                <w:spacing w:val="1"/>
              </w:rPr>
              <w:t xml:space="preserve"> </w:t>
            </w:r>
            <w:r>
              <w:rPr/>
              <w:t>标</w:t>
            </w:r>
          </w:p>
        </w:tc>
        <w:tc>
          <w:tcPr>
            <w:tcW w:w="84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 w:right="151" w:hanging="177"/>
              <w:spacing w:before="58" w:line="307" w:lineRule="auto"/>
              <w:rPr/>
            </w:pPr>
            <w:r>
              <w:rPr>
                <w:spacing w:val="-4"/>
              </w:rPr>
              <w:t>一级指</w:t>
            </w:r>
            <w:r>
              <w:rPr>
                <w:spacing w:val="1"/>
              </w:rPr>
              <w:t xml:space="preserve"> </w:t>
            </w:r>
            <w:r>
              <w:rPr/>
              <w:t>标</w:t>
            </w:r>
          </w:p>
        </w:tc>
        <w:tc>
          <w:tcPr>
            <w:tcW w:w="841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 w:right="147" w:hanging="177"/>
              <w:spacing w:before="58" w:line="307" w:lineRule="auto"/>
              <w:rPr/>
            </w:pPr>
            <w:r>
              <w:rPr>
                <w:spacing w:val="-4"/>
              </w:rPr>
              <w:t>二级指</w:t>
            </w:r>
            <w:r>
              <w:rPr>
                <w:spacing w:val="1"/>
              </w:rPr>
              <w:t xml:space="preserve"> </w:t>
            </w:r>
            <w:r>
              <w:rPr/>
              <w:t>标</w:t>
            </w:r>
          </w:p>
        </w:tc>
        <w:tc>
          <w:tcPr>
            <w:tcW w:w="778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 w:right="116" w:hanging="180"/>
              <w:spacing w:before="58" w:line="307" w:lineRule="auto"/>
              <w:rPr/>
            </w:pPr>
            <w:r>
              <w:rPr>
                <w:spacing w:val="-3"/>
              </w:rPr>
              <w:t>三级指</w:t>
            </w:r>
            <w:r>
              <w:rPr/>
              <w:t xml:space="preserve"> </w:t>
            </w:r>
            <w:r>
              <w:rPr/>
              <w:t>标</w:t>
            </w:r>
          </w:p>
        </w:tc>
        <w:tc>
          <w:tcPr>
            <w:tcW w:w="778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 w:right="117" w:hanging="178"/>
              <w:spacing w:before="58" w:line="307" w:lineRule="auto"/>
              <w:rPr/>
            </w:pPr>
            <w:r>
              <w:rPr>
                <w:spacing w:val="-4"/>
              </w:rPr>
              <w:t>指标性</w:t>
            </w:r>
            <w:r>
              <w:rPr>
                <w:spacing w:val="1"/>
              </w:rPr>
              <w:t xml:space="preserve"> </w:t>
            </w:r>
            <w:r>
              <w:rPr/>
              <w:t>质</w:t>
            </w:r>
          </w:p>
        </w:tc>
        <w:tc>
          <w:tcPr>
            <w:tcW w:w="78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 w:right="119" w:hanging="196"/>
              <w:spacing w:before="59" w:line="307" w:lineRule="auto"/>
              <w:rPr/>
            </w:pPr>
            <w:r>
              <w:rPr>
                <w:spacing w:val="-4"/>
              </w:rPr>
              <w:t>指标方</w:t>
            </w:r>
            <w:r>
              <w:rPr>
                <w:spacing w:val="1"/>
              </w:rPr>
              <w:t xml:space="preserve"> </w:t>
            </w:r>
            <w:r>
              <w:rPr/>
              <w:t>向</w:t>
            </w:r>
          </w:p>
        </w:tc>
        <w:tc>
          <w:tcPr>
            <w:tcW w:w="93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 w:right="103" w:hanging="268"/>
              <w:spacing w:before="58" w:line="307" w:lineRule="auto"/>
              <w:rPr/>
            </w:pPr>
            <w:r>
              <w:rPr>
                <w:spacing w:val="-2"/>
              </w:rPr>
              <w:t>年度指标</w:t>
            </w:r>
            <w:r>
              <w:rPr/>
              <w:t xml:space="preserve"> </w:t>
            </w:r>
            <w:r>
              <w:rPr/>
              <w:t>值</w:t>
            </w:r>
          </w:p>
        </w:tc>
        <w:tc>
          <w:tcPr>
            <w:tcW w:w="93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 w:right="102" w:hanging="264"/>
              <w:spacing w:before="58" w:line="307" w:lineRule="auto"/>
              <w:rPr/>
            </w:pPr>
            <w:r>
              <w:rPr>
                <w:spacing w:val="-3"/>
              </w:rPr>
              <w:t>实际完成</w:t>
            </w:r>
            <w:r>
              <w:rPr/>
              <w:t xml:space="preserve"> </w:t>
            </w:r>
            <w:r>
              <w:rPr/>
              <w:t>值</w:t>
            </w:r>
          </w:p>
        </w:tc>
        <w:tc>
          <w:tcPr>
            <w:tcW w:w="78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 w:right="116" w:hanging="180"/>
              <w:spacing w:before="59" w:line="307" w:lineRule="auto"/>
              <w:rPr/>
            </w:pPr>
            <w:r>
              <w:rPr>
                <w:spacing w:val="-3"/>
              </w:rPr>
              <w:t>计量单</w:t>
            </w:r>
            <w:r>
              <w:rPr/>
              <w:t xml:space="preserve"> </w:t>
            </w:r>
            <w:r>
              <w:rPr/>
              <w:t>位</w:t>
            </w:r>
          </w:p>
        </w:tc>
        <w:tc>
          <w:tcPr>
            <w:tcW w:w="778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58" w:line="219" w:lineRule="auto"/>
              <w:rPr/>
            </w:pPr>
            <w:r>
              <w:rPr>
                <w:spacing w:val="-5"/>
              </w:rPr>
              <w:t>分值</w:t>
            </w:r>
          </w:p>
        </w:tc>
        <w:tc>
          <w:tcPr>
            <w:tcW w:w="809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 w:line="219" w:lineRule="auto"/>
              <w:rPr/>
            </w:pPr>
            <w:r>
              <w:rPr>
                <w:spacing w:val="-4"/>
              </w:rPr>
              <w:t>得分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114" w:right="197"/>
              <w:spacing w:before="69" w:line="301" w:lineRule="auto"/>
              <w:jc w:val="both"/>
              <w:rPr/>
            </w:pPr>
            <w:r>
              <w:rPr>
                <w:spacing w:val="-3"/>
              </w:rPr>
              <w:t>偏差原</w:t>
            </w:r>
            <w:r>
              <w:rPr/>
              <w:t xml:space="preserve"> </w:t>
            </w:r>
            <w:r>
              <w:rPr>
                <w:spacing w:val="-3"/>
              </w:rPr>
              <w:t>因分析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及改进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措施</w:t>
            </w:r>
          </w:p>
        </w:tc>
      </w:tr>
      <w:tr>
        <w:trPr>
          <w:trHeight w:val="1253" w:hRule="atLeast"/>
        </w:trPr>
        <w:tc>
          <w:tcPr>
            <w:tcW w:w="846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7" w:right="150" w:hanging="177"/>
              <w:spacing w:before="59" w:line="307" w:lineRule="auto"/>
              <w:rPr/>
            </w:pPr>
            <w:r>
              <w:rPr>
                <w:spacing w:val="-4"/>
              </w:rPr>
              <w:t>绩效指</w:t>
            </w:r>
            <w:r>
              <w:rPr>
                <w:spacing w:val="1"/>
              </w:rPr>
              <w:t xml:space="preserve"> </w:t>
            </w:r>
            <w:r>
              <w:rPr/>
              <w:t>标</w:t>
            </w:r>
          </w:p>
        </w:tc>
        <w:tc>
          <w:tcPr>
            <w:tcW w:w="843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 w:right="151" w:hanging="180"/>
              <w:spacing w:before="59" w:line="307" w:lineRule="auto"/>
              <w:rPr/>
            </w:pPr>
            <w:r>
              <w:rPr>
                <w:spacing w:val="-3"/>
              </w:rPr>
              <w:t>产出指</w:t>
            </w:r>
            <w:r>
              <w:rPr/>
              <w:t xml:space="preserve"> </w:t>
            </w:r>
            <w:r>
              <w:rPr/>
              <w:t>标</w:t>
            </w:r>
          </w:p>
        </w:tc>
        <w:tc>
          <w:tcPr>
            <w:tcW w:w="84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 w:right="147" w:hanging="179"/>
              <w:spacing w:before="59" w:line="307" w:lineRule="auto"/>
              <w:rPr/>
            </w:pPr>
            <w:r>
              <w:rPr>
                <w:spacing w:val="-3"/>
              </w:rPr>
              <w:t>数量指</w:t>
            </w:r>
            <w:r>
              <w:rPr/>
              <w:t xml:space="preserve"> </w:t>
            </w:r>
            <w:r>
              <w:rPr/>
              <w:t>标</w:t>
            </w:r>
          </w:p>
        </w:tc>
        <w:tc>
          <w:tcPr>
            <w:tcW w:w="778" w:type="dxa"/>
            <w:vAlign w:val="top"/>
          </w:tcPr>
          <w:p>
            <w:pPr>
              <w:pStyle w:val="TableText"/>
              <w:ind w:left="123"/>
              <w:spacing w:before="67" w:line="219" w:lineRule="auto"/>
              <w:rPr/>
            </w:pPr>
            <w:r>
              <w:rPr>
                <w:spacing w:val="-3"/>
              </w:rPr>
              <w:t>供暖面</w:t>
            </w:r>
          </w:p>
          <w:p>
            <w:pPr>
              <w:pStyle w:val="TableText"/>
              <w:ind w:left="123"/>
              <w:spacing w:before="98" w:line="220" w:lineRule="auto"/>
              <w:rPr/>
            </w:pPr>
            <w:r>
              <w:rPr>
                <w:spacing w:val="-3"/>
              </w:rPr>
              <w:t>积及物</w:t>
            </w:r>
          </w:p>
          <w:p>
            <w:pPr>
              <w:pStyle w:val="TableText"/>
              <w:ind w:left="122"/>
              <w:spacing w:before="97" w:line="219" w:lineRule="auto"/>
              <w:rPr/>
            </w:pPr>
            <w:r>
              <w:rPr>
                <w:spacing w:val="-3"/>
              </w:rPr>
              <w:t>业管理</w:t>
            </w:r>
          </w:p>
          <w:p>
            <w:pPr>
              <w:pStyle w:val="TableText"/>
              <w:ind w:left="215"/>
              <w:spacing w:before="98" w:line="220" w:lineRule="auto"/>
              <w:rPr/>
            </w:pPr>
            <w:r>
              <w:rPr>
                <w:spacing w:val="-4"/>
              </w:rPr>
              <w:t>面积</w:t>
            </w:r>
          </w:p>
        </w:tc>
        <w:tc>
          <w:tcPr>
            <w:tcW w:w="778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58" w:line="221" w:lineRule="auto"/>
              <w:rPr/>
            </w:pPr>
            <w:r>
              <w:rPr>
                <w:spacing w:val="-6"/>
              </w:rPr>
              <w:t>正向</w:t>
            </w:r>
          </w:p>
        </w:tc>
        <w:tc>
          <w:tcPr>
            <w:tcW w:w="78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 w:right="119" w:hanging="180"/>
              <w:spacing w:before="59" w:line="309" w:lineRule="auto"/>
              <w:rPr/>
            </w:pPr>
            <w:r>
              <w:rPr>
                <w:spacing w:val="-4"/>
              </w:rPr>
              <w:t>大于等</w:t>
            </w:r>
            <w:r>
              <w:rPr>
                <w:spacing w:val="1"/>
              </w:rPr>
              <w:t xml:space="preserve"> </w:t>
            </w:r>
            <w:r>
              <w:rPr/>
              <w:t>于</w:t>
            </w:r>
          </w:p>
        </w:tc>
        <w:tc>
          <w:tcPr>
            <w:tcW w:w="93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59" w:line="184" w:lineRule="auto"/>
              <w:rPr/>
            </w:pPr>
            <w:r>
              <w:rPr>
                <w:spacing w:val="-2"/>
              </w:rPr>
              <w:t>33898.31</w:t>
            </w:r>
          </w:p>
        </w:tc>
        <w:tc>
          <w:tcPr>
            <w:tcW w:w="93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9" w:line="184" w:lineRule="auto"/>
              <w:rPr/>
            </w:pPr>
            <w:r>
              <w:rPr>
                <w:spacing w:val="-2"/>
              </w:rPr>
              <w:t>33898.31</w:t>
            </w:r>
          </w:p>
        </w:tc>
        <w:tc>
          <w:tcPr>
            <w:tcW w:w="784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59" w:line="219" w:lineRule="auto"/>
              <w:rPr/>
            </w:pPr>
            <w:r>
              <w:rPr>
                <w:spacing w:val="-4"/>
              </w:rPr>
              <w:t>平米</w:t>
            </w:r>
          </w:p>
        </w:tc>
        <w:tc>
          <w:tcPr>
            <w:tcW w:w="77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59" w:line="184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80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/>
              <w:spacing w:before="59" w:line="184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46" w:hRule="atLeast"/>
        </w:trPr>
        <w:tc>
          <w:tcPr>
            <w:tcW w:w="846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3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1" w:type="dxa"/>
            <w:vAlign w:val="top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 w:right="147" w:hanging="180"/>
              <w:spacing w:before="58" w:line="307" w:lineRule="auto"/>
              <w:rPr/>
            </w:pPr>
            <w:r>
              <w:rPr>
                <w:spacing w:val="-3"/>
              </w:rPr>
              <w:t>质量指</w:t>
            </w:r>
            <w:r>
              <w:rPr/>
              <w:t xml:space="preserve"> </w:t>
            </w:r>
            <w:r>
              <w:rPr/>
              <w:t>标</w:t>
            </w:r>
          </w:p>
        </w:tc>
        <w:tc>
          <w:tcPr>
            <w:tcW w:w="778" w:type="dxa"/>
            <w:vAlign w:val="top"/>
            <w:tcBorders>
              <w:bottom w:val="nil"/>
            </w:tcBorders>
          </w:tcPr>
          <w:p>
            <w:pPr>
              <w:pStyle w:val="TableText"/>
              <w:ind w:left="123"/>
              <w:spacing w:before="67" w:line="219" w:lineRule="auto"/>
              <w:rPr/>
            </w:pPr>
            <w:r>
              <w:rPr>
                <w:spacing w:val="-3"/>
              </w:rPr>
              <w:t>供暖热</w:t>
            </w:r>
          </w:p>
          <w:p>
            <w:pPr>
              <w:pStyle w:val="TableText"/>
              <w:ind w:left="122"/>
              <w:spacing w:before="98" w:line="220" w:lineRule="auto"/>
              <w:rPr/>
            </w:pPr>
            <w:r>
              <w:rPr>
                <w:spacing w:val="-3"/>
              </w:rPr>
              <w:t>度及环</w:t>
            </w:r>
          </w:p>
          <w:p>
            <w:pPr>
              <w:pStyle w:val="TableText"/>
              <w:ind w:left="124"/>
              <w:spacing w:before="97" w:line="220" w:lineRule="auto"/>
              <w:rPr/>
            </w:pPr>
            <w:r>
              <w:rPr>
                <w:spacing w:val="-3"/>
              </w:rPr>
              <w:t>境整洁</w:t>
            </w:r>
          </w:p>
          <w:p>
            <w:pPr>
              <w:pStyle w:val="TableText"/>
              <w:ind w:left="213"/>
              <w:spacing w:before="97" w:line="220" w:lineRule="auto"/>
              <w:rPr/>
            </w:pPr>
            <w:r>
              <w:rPr>
                <w:spacing w:val="-4"/>
              </w:rPr>
              <w:t>程度</w:t>
            </w:r>
          </w:p>
        </w:tc>
        <w:tc>
          <w:tcPr>
            <w:tcW w:w="778" w:type="dxa"/>
            <w:vAlign w:val="top"/>
            <w:tcBorders>
              <w:bottom w:val="nil"/>
            </w:tcBorders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59" w:line="221" w:lineRule="auto"/>
              <w:rPr/>
            </w:pPr>
            <w:r>
              <w:rPr>
                <w:spacing w:val="-6"/>
              </w:rPr>
              <w:t>正向</w:t>
            </w:r>
          </w:p>
        </w:tc>
        <w:tc>
          <w:tcPr>
            <w:tcW w:w="782" w:type="dxa"/>
            <w:vAlign w:val="top"/>
            <w:tcBorders>
              <w:bottom w:val="nil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 w:right="119" w:hanging="180"/>
              <w:spacing w:before="58" w:line="309" w:lineRule="auto"/>
              <w:rPr/>
            </w:pPr>
            <w:r>
              <w:rPr>
                <w:spacing w:val="-4"/>
              </w:rPr>
              <w:t>大于等</w:t>
            </w:r>
            <w:r>
              <w:rPr>
                <w:spacing w:val="1"/>
              </w:rPr>
              <w:t xml:space="preserve"> </w:t>
            </w:r>
            <w:r>
              <w:rPr/>
              <w:t>于</w:t>
            </w:r>
          </w:p>
        </w:tc>
        <w:tc>
          <w:tcPr>
            <w:tcW w:w="935" w:type="dxa"/>
            <w:vAlign w:val="top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58" w:line="183" w:lineRule="auto"/>
              <w:rPr/>
            </w:pPr>
            <w:r>
              <w:rPr>
                <w:spacing w:val="-4"/>
              </w:rPr>
              <w:t>95</w:t>
            </w:r>
          </w:p>
        </w:tc>
        <w:tc>
          <w:tcPr>
            <w:tcW w:w="935" w:type="dxa"/>
            <w:vAlign w:val="top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3"/>
              <w:spacing w:before="58" w:line="183" w:lineRule="auto"/>
              <w:rPr/>
            </w:pPr>
            <w:r>
              <w:rPr>
                <w:spacing w:val="-4"/>
              </w:rPr>
              <w:t>95</w:t>
            </w:r>
          </w:p>
        </w:tc>
        <w:tc>
          <w:tcPr>
            <w:tcW w:w="784" w:type="dxa"/>
            <w:vAlign w:val="top"/>
            <w:tcBorders>
              <w:bottom w:val="nil"/>
            </w:tcBorders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6"/>
              <w:spacing w:before="58" w:line="220" w:lineRule="auto"/>
              <w:rPr/>
            </w:pPr>
            <w:r>
              <w:rPr>
                <w:spacing w:val="-5"/>
              </w:rPr>
              <w:t>百分比</w:t>
            </w:r>
          </w:p>
        </w:tc>
        <w:tc>
          <w:tcPr>
            <w:tcW w:w="778" w:type="dxa"/>
            <w:vAlign w:val="top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58" w:line="184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809" w:type="dxa"/>
            <w:vAlign w:val="top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/>
              <w:spacing w:before="58" w:line="184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851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23"/>
          <w:pgSz w:w="11906" w:h="16839"/>
          <w:pgMar w:top="1431" w:right="970" w:bottom="1091" w:left="970" w:header="0" w:footer="929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96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46"/>
        <w:gridCol w:w="843"/>
        <w:gridCol w:w="841"/>
        <w:gridCol w:w="778"/>
        <w:gridCol w:w="778"/>
        <w:gridCol w:w="782"/>
        <w:gridCol w:w="935"/>
        <w:gridCol w:w="935"/>
        <w:gridCol w:w="784"/>
        <w:gridCol w:w="778"/>
        <w:gridCol w:w="809"/>
        <w:gridCol w:w="851"/>
      </w:tblGrid>
      <w:tr>
        <w:trPr>
          <w:trHeight w:val="1257" w:hRule="atLeast"/>
        </w:trPr>
        <w:tc>
          <w:tcPr>
            <w:tcW w:w="84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 w:right="147" w:hanging="172"/>
              <w:spacing w:before="58" w:line="307" w:lineRule="auto"/>
              <w:rPr/>
            </w:pPr>
            <w:r>
              <w:rPr>
                <w:spacing w:val="-6"/>
              </w:rPr>
              <w:t>时效指</w:t>
            </w:r>
            <w:r>
              <w:rPr>
                <w:spacing w:val="1"/>
              </w:rPr>
              <w:t xml:space="preserve"> </w:t>
            </w:r>
            <w:r>
              <w:rPr/>
              <w:t>标</w:t>
            </w:r>
          </w:p>
        </w:tc>
        <w:tc>
          <w:tcPr>
            <w:tcW w:w="778" w:type="dxa"/>
            <w:vAlign w:val="top"/>
          </w:tcPr>
          <w:p>
            <w:pPr>
              <w:pStyle w:val="TableText"/>
              <w:ind w:left="123"/>
              <w:spacing w:before="71" w:line="219" w:lineRule="auto"/>
              <w:rPr/>
            </w:pPr>
            <w:r>
              <w:rPr>
                <w:spacing w:val="-3"/>
              </w:rPr>
              <w:t>供暖时</w:t>
            </w:r>
          </w:p>
          <w:p>
            <w:pPr>
              <w:pStyle w:val="TableText"/>
              <w:ind w:left="127"/>
              <w:spacing w:before="98" w:line="220" w:lineRule="auto"/>
              <w:rPr/>
            </w:pPr>
            <w:r>
              <w:rPr>
                <w:spacing w:val="-4"/>
              </w:rPr>
              <w:t>效及卫</w:t>
            </w:r>
          </w:p>
          <w:p>
            <w:pPr>
              <w:pStyle w:val="TableText"/>
              <w:ind w:left="124"/>
              <w:spacing w:before="97" w:line="220" w:lineRule="auto"/>
              <w:rPr/>
            </w:pPr>
            <w:r>
              <w:rPr>
                <w:spacing w:val="-3"/>
              </w:rPr>
              <w:t>生清理</w:t>
            </w:r>
          </w:p>
          <w:p>
            <w:pPr>
              <w:pStyle w:val="TableText"/>
              <w:ind w:left="223"/>
              <w:spacing w:before="97" w:line="220" w:lineRule="auto"/>
              <w:rPr/>
            </w:pPr>
            <w:r>
              <w:rPr>
                <w:spacing w:val="-8"/>
              </w:rPr>
              <w:t>时效</w:t>
            </w:r>
          </w:p>
        </w:tc>
        <w:tc>
          <w:tcPr>
            <w:tcW w:w="778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58" w:line="221" w:lineRule="auto"/>
              <w:rPr/>
            </w:pPr>
            <w:r>
              <w:rPr>
                <w:spacing w:val="-6"/>
              </w:rPr>
              <w:t>正向</w:t>
            </w:r>
          </w:p>
        </w:tc>
        <w:tc>
          <w:tcPr>
            <w:tcW w:w="78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 w:right="119" w:hanging="180"/>
              <w:spacing w:before="58" w:line="309" w:lineRule="auto"/>
              <w:rPr/>
            </w:pPr>
            <w:r>
              <w:rPr>
                <w:spacing w:val="-4"/>
              </w:rPr>
              <w:t>大于等</w:t>
            </w:r>
            <w:r>
              <w:rPr>
                <w:spacing w:val="1"/>
              </w:rPr>
              <w:t xml:space="preserve"> </w:t>
            </w:r>
            <w:r>
              <w:rPr/>
              <w:t>于</w:t>
            </w:r>
          </w:p>
        </w:tc>
        <w:tc>
          <w:tcPr>
            <w:tcW w:w="93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59" w:line="184" w:lineRule="auto"/>
              <w:rPr/>
            </w:pPr>
            <w:r>
              <w:rPr/>
              <w:t>1</w:t>
            </w:r>
          </w:p>
        </w:tc>
        <w:tc>
          <w:tcPr>
            <w:tcW w:w="93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2"/>
              <w:spacing w:before="59" w:line="184" w:lineRule="auto"/>
              <w:rPr/>
            </w:pPr>
            <w:r>
              <w:rPr/>
              <w:t>1</w:t>
            </w:r>
          </w:p>
        </w:tc>
        <w:tc>
          <w:tcPr>
            <w:tcW w:w="784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59" w:line="219" w:lineRule="auto"/>
              <w:rPr/>
            </w:pPr>
            <w:r>
              <w:rPr/>
              <w:t>年</w:t>
            </w:r>
          </w:p>
        </w:tc>
        <w:tc>
          <w:tcPr>
            <w:tcW w:w="77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59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80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/>
              <w:spacing w:before="59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2" w:hRule="atLeast"/>
        </w:trPr>
        <w:tc>
          <w:tcPr>
            <w:tcW w:w="8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 w:right="147" w:hanging="179"/>
              <w:spacing w:before="58" w:line="307" w:lineRule="auto"/>
              <w:rPr/>
            </w:pPr>
            <w:r>
              <w:rPr>
                <w:spacing w:val="-3"/>
              </w:rPr>
              <w:t>成本指</w:t>
            </w:r>
            <w:r>
              <w:rPr/>
              <w:t xml:space="preserve"> </w:t>
            </w:r>
            <w:r>
              <w:rPr/>
              <w:t>标</w:t>
            </w:r>
          </w:p>
        </w:tc>
        <w:tc>
          <w:tcPr>
            <w:tcW w:w="778" w:type="dxa"/>
            <w:vAlign w:val="top"/>
          </w:tcPr>
          <w:p>
            <w:pPr>
              <w:pStyle w:val="TableText"/>
              <w:ind w:left="123"/>
              <w:spacing w:before="67" w:line="219" w:lineRule="auto"/>
              <w:rPr/>
            </w:pPr>
            <w:r>
              <w:rPr>
                <w:spacing w:val="-3"/>
              </w:rPr>
              <w:t>供暖费</w:t>
            </w:r>
          </w:p>
          <w:p>
            <w:pPr>
              <w:pStyle w:val="TableText"/>
              <w:ind w:left="124"/>
              <w:spacing w:before="98" w:line="221" w:lineRule="auto"/>
              <w:rPr/>
            </w:pPr>
            <w:r>
              <w:rPr>
                <w:spacing w:val="-3"/>
              </w:rPr>
              <w:t>用及物</w:t>
            </w:r>
          </w:p>
          <w:p>
            <w:pPr>
              <w:pStyle w:val="TableText"/>
              <w:ind w:left="122"/>
              <w:spacing w:before="96" w:line="220" w:lineRule="auto"/>
              <w:rPr/>
            </w:pPr>
            <w:r>
              <w:rPr>
                <w:spacing w:val="-3"/>
              </w:rPr>
              <w:t>业清扫</w:t>
            </w:r>
          </w:p>
          <w:p>
            <w:pPr>
              <w:pStyle w:val="TableText"/>
              <w:ind w:left="216"/>
              <w:spacing w:before="97" w:line="219" w:lineRule="auto"/>
              <w:rPr/>
            </w:pPr>
            <w:r>
              <w:rPr>
                <w:spacing w:val="-5"/>
              </w:rPr>
              <w:t>成本</w:t>
            </w:r>
          </w:p>
        </w:tc>
        <w:tc>
          <w:tcPr>
            <w:tcW w:w="778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59" w:line="221" w:lineRule="auto"/>
              <w:rPr/>
            </w:pPr>
            <w:r>
              <w:rPr>
                <w:spacing w:val="-6"/>
              </w:rPr>
              <w:t>正向</w:t>
            </w:r>
          </w:p>
        </w:tc>
        <w:tc>
          <w:tcPr>
            <w:tcW w:w="78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 w:right="119" w:hanging="180"/>
              <w:spacing w:before="59" w:line="309" w:lineRule="auto"/>
              <w:rPr/>
            </w:pPr>
            <w:r>
              <w:rPr>
                <w:spacing w:val="-4"/>
              </w:rPr>
              <w:t>大于等</w:t>
            </w:r>
            <w:r>
              <w:rPr>
                <w:spacing w:val="1"/>
              </w:rPr>
              <w:t xml:space="preserve"> </w:t>
            </w:r>
            <w:r>
              <w:rPr/>
              <w:t>于</w:t>
            </w:r>
          </w:p>
        </w:tc>
        <w:tc>
          <w:tcPr>
            <w:tcW w:w="93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58" w:line="183" w:lineRule="auto"/>
              <w:rPr/>
            </w:pPr>
            <w:r>
              <w:rPr>
                <w:spacing w:val="-2"/>
              </w:rPr>
              <w:t>3000000</w:t>
            </w:r>
          </w:p>
        </w:tc>
        <w:tc>
          <w:tcPr>
            <w:tcW w:w="93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58" w:line="183" w:lineRule="auto"/>
              <w:rPr/>
            </w:pPr>
            <w:r>
              <w:rPr>
                <w:spacing w:val="-2"/>
              </w:rPr>
              <w:t>2984500</w:t>
            </w:r>
          </w:p>
        </w:tc>
        <w:tc>
          <w:tcPr>
            <w:tcW w:w="784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8" w:line="220" w:lineRule="auto"/>
              <w:rPr/>
            </w:pPr>
            <w:r>
              <w:rPr/>
              <w:t>元</w:t>
            </w:r>
          </w:p>
        </w:tc>
        <w:tc>
          <w:tcPr>
            <w:tcW w:w="77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58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80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 w:line="183" w:lineRule="auto"/>
              <w:rPr/>
            </w:pPr>
            <w:r>
              <w:rPr>
                <w:spacing w:val="-2"/>
              </w:rPr>
              <w:t>9.95</w:t>
            </w: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8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pStyle w:val="TableText"/>
              <w:ind w:left="334" w:right="151" w:hanging="176"/>
              <w:spacing w:before="226" w:line="307" w:lineRule="auto"/>
              <w:rPr/>
            </w:pPr>
            <w:r>
              <w:rPr>
                <w:spacing w:val="-4"/>
              </w:rPr>
              <w:t>效益指</w:t>
            </w:r>
            <w:r>
              <w:rPr/>
              <w:t xml:space="preserve"> </w:t>
            </w:r>
            <w:r>
              <w:rPr/>
              <w:t>标</w:t>
            </w:r>
          </w:p>
        </w:tc>
        <w:tc>
          <w:tcPr>
            <w:tcW w:w="841" w:type="dxa"/>
            <w:vAlign w:val="top"/>
          </w:tcPr>
          <w:p>
            <w:pPr>
              <w:pStyle w:val="TableText"/>
              <w:ind w:left="244" w:right="147" w:hanging="87"/>
              <w:spacing w:before="225" w:line="308" w:lineRule="auto"/>
              <w:rPr/>
            </w:pPr>
            <w:r>
              <w:rPr>
                <w:spacing w:val="-3"/>
              </w:rPr>
              <w:t>可持续</w:t>
            </w:r>
            <w:r>
              <w:rPr/>
              <w:t xml:space="preserve"> </w:t>
            </w:r>
            <w:r>
              <w:rPr>
                <w:spacing w:val="-4"/>
              </w:rPr>
              <w:t>影响</w:t>
            </w:r>
          </w:p>
        </w:tc>
        <w:tc>
          <w:tcPr>
            <w:tcW w:w="778" w:type="dxa"/>
            <w:vAlign w:val="top"/>
          </w:tcPr>
          <w:p>
            <w:pPr>
              <w:pStyle w:val="TableText"/>
              <w:ind w:left="122" w:right="116"/>
              <w:spacing w:before="70" w:line="294" w:lineRule="auto"/>
              <w:jc w:val="both"/>
              <w:rPr/>
            </w:pPr>
            <w:r>
              <w:rPr>
                <w:spacing w:val="-3"/>
              </w:rPr>
              <w:t>供暖期</w:t>
            </w:r>
            <w:r>
              <w:rPr/>
              <w:t xml:space="preserve"> </w:t>
            </w:r>
            <w:r>
              <w:rPr>
                <w:spacing w:val="-3"/>
              </w:rPr>
              <w:t>及物业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服务期</w:t>
            </w:r>
          </w:p>
        </w:tc>
        <w:tc>
          <w:tcPr>
            <w:tcW w:w="778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59" w:line="221" w:lineRule="auto"/>
              <w:rPr/>
            </w:pPr>
            <w:r>
              <w:rPr>
                <w:spacing w:val="-6"/>
              </w:rPr>
              <w:t>正向</w:t>
            </w:r>
          </w:p>
        </w:tc>
        <w:tc>
          <w:tcPr>
            <w:tcW w:w="782" w:type="dxa"/>
            <w:vAlign w:val="top"/>
          </w:tcPr>
          <w:p>
            <w:pPr>
              <w:pStyle w:val="TableText"/>
              <w:ind w:left="307" w:right="119" w:hanging="180"/>
              <w:spacing w:before="225" w:line="309" w:lineRule="auto"/>
              <w:rPr/>
            </w:pPr>
            <w:r>
              <w:rPr>
                <w:spacing w:val="-4"/>
              </w:rPr>
              <w:t>大于等</w:t>
            </w:r>
            <w:r>
              <w:rPr>
                <w:spacing w:val="1"/>
              </w:rPr>
              <w:t xml:space="preserve"> </w:t>
            </w:r>
            <w:r>
              <w:rPr/>
              <w:t>于</w:t>
            </w:r>
          </w:p>
        </w:tc>
        <w:tc>
          <w:tcPr>
            <w:tcW w:w="935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9"/>
              <w:spacing w:before="58" w:line="183" w:lineRule="auto"/>
              <w:rPr/>
            </w:pPr>
            <w:r>
              <w:rPr/>
              <w:t>6</w:t>
            </w:r>
          </w:p>
        </w:tc>
        <w:tc>
          <w:tcPr>
            <w:tcW w:w="93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6"/>
              <w:spacing w:before="58" w:line="184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78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58" w:line="219" w:lineRule="auto"/>
              <w:rPr/>
            </w:pPr>
            <w:r>
              <w:rPr/>
              <w:t>月</w:t>
            </w:r>
          </w:p>
        </w:tc>
        <w:tc>
          <w:tcPr>
            <w:tcW w:w="778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58" w:line="183" w:lineRule="auto"/>
              <w:rPr/>
            </w:pPr>
            <w:r>
              <w:rPr>
                <w:spacing w:val="-5"/>
              </w:rPr>
              <w:t>30</w:t>
            </w:r>
          </w:p>
        </w:tc>
        <w:tc>
          <w:tcPr>
            <w:tcW w:w="80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58" w:line="183" w:lineRule="auto"/>
              <w:rPr/>
            </w:pPr>
            <w:r>
              <w:rPr>
                <w:spacing w:val="-5"/>
              </w:rPr>
              <w:t>30</w:t>
            </w: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3" w:hRule="atLeast"/>
        </w:trPr>
        <w:tc>
          <w:tcPr>
            <w:tcW w:w="8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 w:right="151" w:hanging="93"/>
              <w:spacing w:before="59" w:line="307" w:lineRule="auto"/>
              <w:rPr/>
            </w:pPr>
            <w:r>
              <w:rPr>
                <w:spacing w:val="-3"/>
              </w:rPr>
              <w:t>满意度</w:t>
            </w:r>
            <w:r>
              <w:rPr/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84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59" w:line="219" w:lineRule="auto"/>
              <w:rPr/>
            </w:pPr>
            <w:r>
              <w:rPr>
                <w:spacing w:val="-3"/>
              </w:rPr>
              <w:t>服务对</w:t>
            </w:r>
          </w:p>
          <w:p>
            <w:pPr>
              <w:pStyle w:val="TableText"/>
              <w:ind w:left="161"/>
              <w:spacing w:before="98" w:line="219" w:lineRule="auto"/>
              <w:rPr/>
            </w:pPr>
            <w:r>
              <w:rPr>
                <w:spacing w:val="-5"/>
              </w:rPr>
              <w:t>象满意</w:t>
            </w:r>
          </w:p>
          <w:p>
            <w:pPr>
              <w:pStyle w:val="TableText"/>
              <w:ind w:left="334"/>
              <w:spacing w:before="98" w:line="220" w:lineRule="auto"/>
              <w:rPr/>
            </w:pPr>
            <w:r>
              <w:rPr/>
              <w:t>度</w:t>
            </w:r>
          </w:p>
        </w:tc>
        <w:tc>
          <w:tcPr>
            <w:tcW w:w="778" w:type="dxa"/>
            <w:vAlign w:val="top"/>
          </w:tcPr>
          <w:p>
            <w:pPr>
              <w:pStyle w:val="TableText"/>
              <w:ind w:left="122"/>
              <w:spacing w:before="70" w:line="219" w:lineRule="auto"/>
              <w:rPr/>
            </w:pPr>
            <w:r>
              <w:rPr>
                <w:spacing w:val="-3"/>
              </w:rPr>
              <w:t>对供暖</w:t>
            </w:r>
          </w:p>
          <w:p>
            <w:pPr>
              <w:pStyle w:val="TableText"/>
              <w:ind w:left="127"/>
              <w:spacing w:before="98" w:line="220" w:lineRule="auto"/>
              <w:rPr/>
            </w:pPr>
            <w:r>
              <w:rPr>
                <w:spacing w:val="-4"/>
              </w:rPr>
              <w:t>热度及</w:t>
            </w:r>
          </w:p>
          <w:p>
            <w:pPr>
              <w:pStyle w:val="TableText"/>
              <w:ind w:left="123"/>
              <w:spacing w:before="97" w:line="220" w:lineRule="auto"/>
              <w:rPr/>
            </w:pPr>
            <w:r>
              <w:rPr>
                <w:spacing w:val="-3"/>
              </w:rPr>
              <w:t>环境整</w:t>
            </w:r>
          </w:p>
          <w:p>
            <w:pPr>
              <w:pStyle w:val="TableText"/>
              <w:ind w:left="126"/>
              <w:spacing w:before="97" w:line="219" w:lineRule="auto"/>
              <w:rPr/>
            </w:pPr>
            <w:r>
              <w:rPr>
                <w:spacing w:val="-4"/>
              </w:rPr>
              <w:t>洁的满</w:t>
            </w:r>
          </w:p>
          <w:p>
            <w:pPr>
              <w:pStyle w:val="TableText"/>
              <w:ind w:left="219"/>
              <w:spacing w:before="98" w:line="220" w:lineRule="auto"/>
              <w:rPr/>
            </w:pPr>
            <w:r>
              <w:rPr>
                <w:spacing w:val="-6"/>
              </w:rPr>
              <w:t>意度</w:t>
            </w:r>
          </w:p>
        </w:tc>
        <w:tc>
          <w:tcPr>
            <w:tcW w:w="77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58" w:line="221" w:lineRule="auto"/>
              <w:rPr/>
            </w:pPr>
            <w:r>
              <w:rPr>
                <w:spacing w:val="-6"/>
              </w:rPr>
              <w:t>正向</w:t>
            </w:r>
          </w:p>
        </w:tc>
        <w:tc>
          <w:tcPr>
            <w:tcW w:w="782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 w:right="119" w:hanging="180"/>
              <w:spacing w:before="59" w:line="309" w:lineRule="auto"/>
              <w:rPr/>
            </w:pPr>
            <w:r>
              <w:rPr>
                <w:spacing w:val="-4"/>
              </w:rPr>
              <w:t>大于等</w:t>
            </w:r>
            <w:r>
              <w:rPr>
                <w:spacing w:val="1"/>
              </w:rPr>
              <w:t xml:space="preserve"> </w:t>
            </w:r>
            <w:r>
              <w:rPr/>
              <w:t>于</w:t>
            </w:r>
          </w:p>
        </w:tc>
        <w:tc>
          <w:tcPr>
            <w:tcW w:w="935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59" w:line="183" w:lineRule="auto"/>
              <w:rPr/>
            </w:pPr>
            <w:r>
              <w:rPr>
                <w:spacing w:val="-4"/>
              </w:rPr>
              <w:t>95</w:t>
            </w:r>
          </w:p>
        </w:tc>
        <w:tc>
          <w:tcPr>
            <w:tcW w:w="935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3"/>
              <w:spacing w:before="59" w:line="183" w:lineRule="auto"/>
              <w:rPr/>
            </w:pPr>
            <w:r>
              <w:rPr>
                <w:spacing w:val="-4"/>
              </w:rPr>
              <w:t>95</w:t>
            </w:r>
          </w:p>
        </w:tc>
        <w:tc>
          <w:tcPr>
            <w:tcW w:w="78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6"/>
              <w:spacing w:before="59" w:line="220" w:lineRule="auto"/>
              <w:rPr/>
            </w:pPr>
            <w:r>
              <w:rPr>
                <w:spacing w:val="-5"/>
              </w:rPr>
              <w:t>百分比</w:t>
            </w:r>
          </w:p>
        </w:tc>
        <w:tc>
          <w:tcPr>
            <w:tcW w:w="77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59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80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/>
              <w:spacing w:before="59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9" w:hRule="atLeast"/>
        </w:trPr>
        <w:tc>
          <w:tcPr>
            <w:tcW w:w="7522" w:type="dxa"/>
            <w:vAlign w:val="top"/>
            <w:gridSpan w:val="9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91"/>
              <w:spacing w:before="58" w:line="220" w:lineRule="auto"/>
              <w:rPr/>
            </w:pPr>
            <w:r>
              <w:rPr>
                <w:spacing w:val="-6"/>
              </w:rPr>
              <w:t>总分</w:t>
            </w:r>
          </w:p>
        </w:tc>
        <w:tc>
          <w:tcPr>
            <w:tcW w:w="7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59" w:line="184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80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59" w:line="183" w:lineRule="auto"/>
              <w:rPr/>
            </w:pPr>
            <w:r>
              <w:rPr>
                <w:spacing w:val="-2"/>
              </w:rPr>
              <w:t>99.95</w:t>
            </w: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ind w:left="602"/>
        <w:spacing w:before="101" w:line="40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"/>
          <w:position w:val="1"/>
        </w:rPr>
        <w:t>（</w:t>
      </w:r>
      <w:r>
        <w:rPr>
          <w:rFonts w:ascii="FangSong" w:hAnsi="FangSong" w:eastAsia="FangSong" w:cs="FangSong"/>
          <w:sz w:val="31"/>
          <w:szCs w:val="31"/>
          <w:spacing w:val="-64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1"/>
          <w:position w:val="1"/>
        </w:rPr>
        <w:t>三）单位项目绩效评价结果。</w:t>
      </w:r>
    </w:p>
    <w:p>
      <w:pPr>
        <w:pStyle w:val="BodyText"/>
        <w:spacing w:line="352" w:lineRule="auto"/>
        <w:rPr/>
      </w:pPr>
      <w:r/>
    </w:p>
    <w:p>
      <w:pPr>
        <w:ind w:left="451"/>
        <w:spacing w:before="101" w:line="40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"/>
        </w:rPr>
        <w:t>本单位本年没有重点项目绩效评价。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4054"/>
        <w:spacing w:before="101" w:line="239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"/>
        </w:rPr>
        <w:t>第三部分</w:t>
      </w:r>
      <w:r>
        <w:rPr>
          <w:rFonts w:ascii="KaiTi" w:hAnsi="KaiTi" w:eastAsia="KaiTi" w:cs="KaiTi"/>
          <w:sz w:val="31"/>
          <w:szCs w:val="31"/>
          <w:spacing w:val="118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2"/>
        </w:rPr>
        <w:t>名词解释</w:t>
      </w:r>
    </w:p>
    <w:p>
      <w:pPr>
        <w:pStyle w:val="BodyText"/>
        <w:spacing w:line="417" w:lineRule="auto"/>
        <w:rPr/>
      </w:pPr>
      <w:r/>
    </w:p>
    <w:p>
      <w:pPr>
        <w:ind w:left="138" w:right="114" w:firstLine="914"/>
        <w:spacing w:before="101" w:line="35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一、财政拨款收入：</w:t>
      </w:r>
      <w:r>
        <w:rPr>
          <w:rFonts w:ascii="FangSong" w:hAnsi="FangSong" w:eastAsia="FangSong" w:cs="FangSong"/>
          <w:sz w:val="31"/>
          <w:szCs w:val="31"/>
          <w:spacing w:val="3"/>
        </w:rPr>
        <w:t>从同级财政部门取得的各类财政拨款，包括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一般公共预算财政拨款、政府性基金预算财政拨款、国有资本经营预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算财政拨款。</w:t>
      </w:r>
    </w:p>
    <w:p>
      <w:pPr>
        <w:ind w:left="131" w:right="116" w:firstLine="511"/>
        <w:spacing w:before="302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二、上级补助收入：</w:t>
      </w:r>
      <w:r>
        <w:rPr>
          <w:rFonts w:ascii="FangSong" w:hAnsi="FangSong" w:eastAsia="FangSong" w:cs="FangSong"/>
          <w:sz w:val="31"/>
          <w:szCs w:val="31"/>
          <w:spacing w:val="6"/>
        </w:rPr>
        <w:t>指事业单位从主管部门和上级单位取得的非财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政补助收入。</w:t>
      </w:r>
    </w:p>
    <w:p>
      <w:pPr>
        <w:spacing w:line="353" w:lineRule="auto"/>
        <w:sectPr>
          <w:footerReference w:type="default" r:id="rId24"/>
          <w:pgSz w:w="11906" w:h="16839"/>
          <w:pgMar w:top="1431" w:right="970" w:bottom="1091" w:left="970" w:header="0" w:footer="92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11" w:right="126" w:firstLine="518"/>
        <w:spacing w:before="144" w:line="3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三、财政专户管理教育收费：</w:t>
      </w:r>
      <w:r>
        <w:rPr>
          <w:rFonts w:ascii="FangSong" w:hAnsi="FangSong" w:eastAsia="FangSong" w:cs="FangSong"/>
          <w:sz w:val="31"/>
          <w:szCs w:val="31"/>
          <w:spacing w:val="6"/>
        </w:rPr>
        <w:t>指缴入财政专户、实行专项</w:t>
      </w:r>
      <w:r>
        <w:rPr>
          <w:rFonts w:ascii="FangSong" w:hAnsi="FangSong" w:eastAsia="FangSong" w:cs="FangSong"/>
          <w:sz w:val="31"/>
          <w:szCs w:val="31"/>
          <w:spacing w:val="5"/>
        </w:rPr>
        <w:t>管理的高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中以上学费、住宿费、高校委托培养费、函大、电大、夜大及短训班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培训费等教育收费。</w:t>
      </w:r>
    </w:p>
    <w:p>
      <w:pPr>
        <w:pStyle w:val="BodyText"/>
        <w:spacing w:line="348" w:lineRule="auto"/>
        <w:rPr/>
      </w:pPr>
      <w:r/>
    </w:p>
    <w:p>
      <w:pPr>
        <w:ind w:left="32" w:right="126" w:firstLine="521"/>
        <w:spacing w:before="101" w:line="30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四、事业收入：</w:t>
      </w:r>
      <w:r>
        <w:rPr>
          <w:rFonts w:ascii="FangSong" w:hAnsi="FangSong" w:eastAsia="FangSong" w:cs="FangSong"/>
          <w:sz w:val="31"/>
          <w:szCs w:val="31"/>
          <w:spacing w:val="6"/>
        </w:rPr>
        <w:t>指事业单位开展专业业务活动</w:t>
      </w:r>
      <w:r>
        <w:rPr>
          <w:rFonts w:ascii="FangSong" w:hAnsi="FangSong" w:eastAsia="FangSong" w:cs="FangSong"/>
          <w:sz w:val="31"/>
          <w:szCs w:val="31"/>
          <w:spacing w:val="5"/>
        </w:rPr>
        <w:t>及其辅助活动取得的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收入。</w:t>
      </w:r>
    </w:p>
    <w:p>
      <w:pPr>
        <w:pStyle w:val="BodyText"/>
        <w:spacing w:line="348" w:lineRule="auto"/>
        <w:rPr/>
      </w:pPr>
      <w:r/>
    </w:p>
    <w:p>
      <w:pPr>
        <w:ind w:left="26" w:right="126" w:firstLine="495"/>
        <w:spacing w:before="101" w:line="30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五、经营收入：</w:t>
      </w:r>
      <w:r>
        <w:rPr>
          <w:rFonts w:ascii="FangSong" w:hAnsi="FangSong" w:eastAsia="FangSong" w:cs="FangSong"/>
          <w:sz w:val="31"/>
          <w:szCs w:val="31"/>
          <w:spacing w:val="7"/>
        </w:rPr>
        <w:t>指事业单位在专业业务活动及其辅助活</w:t>
      </w:r>
      <w:r>
        <w:rPr>
          <w:rFonts w:ascii="FangSong" w:hAnsi="FangSong" w:eastAsia="FangSong" w:cs="FangSong"/>
          <w:sz w:val="31"/>
          <w:szCs w:val="31"/>
          <w:spacing w:val="6"/>
        </w:rPr>
        <w:t>动之外开展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非独立核算经营活动取得的收入。</w:t>
      </w:r>
    </w:p>
    <w:p>
      <w:pPr>
        <w:pStyle w:val="BodyText"/>
        <w:spacing w:line="349" w:lineRule="auto"/>
        <w:rPr/>
      </w:pPr>
      <w:r/>
    </w:p>
    <w:p>
      <w:pPr>
        <w:ind w:left="22" w:right="126" w:firstLine="506"/>
        <w:spacing w:before="101" w:line="30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六、附属单位上缴收入：</w:t>
      </w:r>
      <w:r>
        <w:rPr>
          <w:rFonts w:ascii="FangSong" w:hAnsi="FangSong" w:eastAsia="FangSong" w:cs="FangSong"/>
          <w:sz w:val="31"/>
          <w:szCs w:val="31"/>
          <w:spacing w:val="6"/>
        </w:rPr>
        <w:t>指事业单位取得附属独立核算单位按照有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关规定上缴的收入。</w:t>
      </w:r>
    </w:p>
    <w:p>
      <w:pPr>
        <w:pStyle w:val="BodyText"/>
        <w:spacing w:line="346" w:lineRule="auto"/>
        <w:rPr/>
      </w:pPr>
      <w:r/>
    </w:p>
    <w:p>
      <w:pPr>
        <w:ind w:firstLine="523"/>
        <w:spacing w:before="100" w:line="36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pict>
          <v:shape id="_x0000_s2" style="position:absolute;margin-left:471.019pt;margin-top:5.22883pt;mso-position-vertical-relative:text;mso-position-horizontal-relative:text;width:18.75pt;height:6.2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3" w:lineRule="auto"/>
                    <w:rPr>
                      <w:rFonts w:ascii="FangSong" w:hAnsi="FangSong" w:eastAsia="FangSong" w:cs="FangSong"/>
                      <w:sz w:val="8"/>
                      <w:szCs w:val="8"/>
                    </w:rPr>
                  </w:pPr>
                  <w:r>
                    <w:rPr>
                      <w:rFonts w:ascii="FangSong" w:hAnsi="FangSong" w:eastAsia="FangSong" w:cs="FangSong"/>
                      <w:sz w:val="8"/>
                      <w:szCs w:val="8"/>
                      <w:spacing w:val="194"/>
                      <w:w w:val="175"/>
                    </w:rPr>
                    <w:t>”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31"/>
          <w:szCs w:val="31"/>
          <w:b/>
          <w:bCs/>
          <w:spacing w:val="-5"/>
        </w:rPr>
        <w:t>七、其他收入：</w:t>
      </w:r>
      <w:r>
        <w:rPr>
          <w:rFonts w:ascii="FangSong" w:hAnsi="FangSong" w:eastAsia="FangSong" w:cs="FangSong"/>
          <w:sz w:val="31"/>
          <w:szCs w:val="31"/>
          <w:spacing w:val="-5"/>
        </w:rPr>
        <w:t>取得的除上述“财政拨款收入”、“上级补助收入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“事业收入”、“经营收入”、“</w:t>
      </w:r>
      <w:r>
        <w:rPr>
          <w:rFonts w:ascii="FangSong" w:hAnsi="FangSong" w:eastAsia="FangSong" w:cs="FangSong"/>
          <w:sz w:val="31"/>
          <w:szCs w:val="31"/>
          <w:spacing w:val="-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附属单位上缴收入”等以外的各项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收入。</w:t>
      </w:r>
    </w:p>
    <w:p>
      <w:pPr>
        <w:ind w:left="24" w:right="126" w:firstLine="488"/>
        <w:spacing w:before="300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八、使用非财政拨款结余和专用结余：</w:t>
      </w:r>
      <w:r>
        <w:rPr>
          <w:rFonts w:ascii="FangSong" w:hAnsi="FangSong" w:eastAsia="FangSong" w:cs="FangSong"/>
          <w:sz w:val="31"/>
          <w:szCs w:val="31"/>
          <w:spacing w:val="6"/>
        </w:rPr>
        <w:t>指事业单位按照预算管理要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求使用非财政拨款结余和专用结余弥补当年收支差额的数额。</w:t>
      </w:r>
    </w:p>
    <w:p>
      <w:pPr>
        <w:ind w:left="15" w:right="110" w:firstLine="503"/>
        <w:spacing w:before="304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九、年初结转和结余：</w:t>
      </w:r>
      <w:r>
        <w:rPr>
          <w:rFonts w:ascii="FangSong" w:hAnsi="FangSong" w:eastAsia="FangSong" w:cs="FangSong"/>
          <w:sz w:val="31"/>
          <w:szCs w:val="31"/>
          <w:spacing w:val="7"/>
        </w:rPr>
        <w:t>指单位上年结转本年使用的基本支出结转、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项目支出结转和结余、经营结余。</w:t>
      </w:r>
    </w:p>
    <w:p>
      <w:pPr>
        <w:ind w:left="17" w:right="126" w:firstLine="505"/>
        <w:spacing w:before="309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十、结余分配：</w:t>
      </w:r>
      <w:r>
        <w:rPr>
          <w:rFonts w:ascii="FangSong" w:hAnsi="FangSong" w:eastAsia="FangSong" w:cs="FangSong"/>
          <w:sz w:val="31"/>
          <w:szCs w:val="31"/>
          <w:spacing w:val="7"/>
        </w:rPr>
        <w:t>指事业单位按规定缴纳企业所得税以</w:t>
      </w:r>
      <w:r>
        <w:rPr>
          <w:rFonts w:ascii="FangSong" w:hAnsi="FangSong" w:eastAsia="FangSong" w:cs="FangSong"/>
          <w:sz w:val="31"/>
          <w:szCs w:val="31"/>
          <w:spacing w:val="6"/>
        </w:rPr>
        <w:t>及从非财政拨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款结余或经营结余中提取各类结余的情况。</w:t>
      </w:r>
    </w:p>
    <w:p>
      <w:pPr>
        <w:spacing w:line="353" w:lineRule="auto"/>
        <w:sectPr>
          <w:footerReference w:type="default" r:id="rId25"/>
          <w:pgSz w:w="11906" w:h="16839"/>
          <w:pgMar w:top="1431" w:right="958" w:bottom="1091" w:left="1086" w:header="0" w:footer="92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" w:right="126" w:firstLine="444"/>
        <w:spacing w:before="143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十一、年末结转和结余资金：</w:t>
      </w:r>
      <w:r>
        <w:rPr>
          <w:rFonts w:ascii="FangSong" w:hAnsi="FangSong" w:eastAsia="FangSong" w:cs="FangSong"/>
          <w:sz w:val="31"/>
          <w:szCs w:val="31"/>
          <w:spacing w:val="6"/>
        </w:rPr>
        <w:t>指单位结转下年的基本支出结转、项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目支出结转和结余、经营结余。</w:t>
      </w:r>
    </w:p>
    <w:p>
      <w:pPr>
        <w:ind w:left="19" w:right="126" w:firstLine="490"/>
        <w:spacing w:before="306" w:line="30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十二、基本支出：</w:t>
      </w:r>
      <w:r>
        <w:rPr>
          <w:rFonts w:ascii="FangSong" w:hAnsi="FangSong" w:eastAsia="FangSong" w:cs="FangSong"/>
          <w:sz w:val="31"/>
          <w:szCs w:val="31"/>
          <w:spacing w:val="3"/>
        </w:rPr>
        <w:t>指为保障机构正常运转、完成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日常工作任务所发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生的支出，包括人员经费和公用经费。</w:t>
      </w:r>
    </w:p>
    <w:p>
      <w:pPr>
        <w:pStyle w:val="BodyText"/>
        <w:spacing w:line="348" w:lineRule="auto"/>
        <w:rPr/>
      </w:pPr>
      <w:r/>
    </w:p>
    <w:p>
      <w:pPr>
        <w:ind w:left="19" w:right="126" w:firstLine="490"/>
        <w:spacing w:before="101" w:line="30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十三、项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目支出：</w:t>
      </w:r>
      <w:r>
        <w:rPr>
          <w:rFonts w:ascii="FangSong" w:hAnsi="FangSong" w:eastAsia="FangSong" w:cs="FangSong"/>
          <w:sz w:val="31"/>
          <w:szCs w:val="31"/>
          <w:spacing w:val="4"/>
        </w:rPr>
        <w:t>指在为完成特定的工作任务</w:t>
      </w:r>
      <w:r>
        <w:rPr>
          <w:rFonts w:ascii="FangSong" w:hAnsi="FangSong" w:eastAsia="FangSong" w:cs="FangSong"/>
          <w:sz w:val="31"/>
          <w:szCs w:val="31"/>
          <w:spacing w:val="3"/>
        </w:rPr>
        <w:t>和事业发展目标所发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生的支出。</w:t>
      </w:r>
    </w:p>
    <w:p>
      <w:pPr>
        <w:pStyle w:val="BodyText"/>
        <w:spacing w:line="345" w:lineRule="auto"/>
        <w:rPr/>
      </w:pPr>
      <w:r/>
    </w:p>
    <w:p>
      <w:pPr>
        <w:ind w:left="7" w:right="126" w:firstLine="503"/>
        <w:spacing w:before="101" w:line="30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十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四、上缴上级支出：</w:t>
      </w:r>
      <w:r>
        <w:rPr>
          <w:rFonts w:ascii="FangSong" w:hAnsi="FangSong" w:eastAsia="FangSong" w:cs="FangSong"/>
          <w:sz w:val="31"/>
          <w:szCs w:val="31"/>
          <w:spacing w:val="4"/>
        </w:rPr>
        <w:t>指事业单位按照财政部门和主管部门的规定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上缴上级单位的支出。</w:t>
      </w:r>
    </w:p>
    <w:p>
      <w:pPr>
        <w:pStyle w:val="BodyText"/>
        <w:spacing w:line="351" w:lineRule="auto"/>
        <w:rPr/>
      </w:pPr>
      <w:r/>
    </w:p>
    <w:p>
      <w:pPr>
        <w:ind w:left="1" w:right="126" w:firstLine="509"/>
        <w:spacing w:before="102" w:line="30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十五、经营支出：</w:t>
      </w:r>
      <w:r>
        <w:rPr>
          <w:rFonts w:ascii="FangSong" w:hAnsi="FangSong" w:eastAsia="FangSong" w:cs="FangSong"/>
          <w:sz w:val="31"/>
          <w:szCs w:val="31"/>
          <w:spacing w:val="7"/>
        </w:rPr>
        <w:t>指事业单位在专业业务活</w:t>
      </w:r>
      <w:r>
        <w:rPr>
          <w:rFonts w:ascii="FangSong" w:hAnsi="FangSong" w:eastAsia="FangSong" w:cs="FangSong"/>
          <w:sz w:val="31"/>
          <w:szCs w:val="31"/>
          <w:spacing w:val="6"/>
        </w:rPr>
        <w:t>动及其辅助活动之外开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展非独立核算经营活动发生的支出。</w:t>
      </w:r>
    </w:p>
    <w:p>
      <w:pPr>
        <w:pStyle w:val="BodyText"/>
        <w:spacing w:line="349" w:lineRule="auto"/>
        <w:rPr/>
      </w:pPr>
      <w:r/>
    </w:p>
    <w:p>
      <w:pPr>
        <w:ind w:left="2" w:right="126" w:firstLine="507"/>
        <w:spacing w:before="101" w:line="30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十六、对附属单位补助支出：</w:t>
      </w:r>
      <w:r>
        <w:rPr>
          <w:rFonts w:ascii="FangSong" w:hAnsi="FangSong" w:eastAsia="FangSong" w:cs="FangSong"/>
          <w:sz w:val="31"/>
          <w:szCs w:val="31"/>
          <w:spacing w:val="6"/>
        </w:rPr>
        <w:t>指事业单位用财政拨款收入之外的收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入对附属单位补助发生的支出。</w:t>
      </w:r>
    </w:p>
    <w:p>
      <w:pPr>
        <w:pStyle w:val="BodyText"/>
        <w:spacing w:line="355" w:lineRule="auto"/>
        <w:rPr/>
      </w:pPr>
      <w:r/>
    </w:p>
    <w:p>
      <w:pPr>
        <w:ind w:firstLine="510"/>
        <w:spacing w:before="101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</w:rPr>
        <w:t>十七、“三公”经费：</w:t>
      </w:r>
      <w:r>
        <w:rPr>
          <w:rFonts w:ascii="FangSong" w:hAnsi="FangSong" w:eastAsia="FangSong" w:cs="FangSong"/>
          <w:sz w:val="31"/>
          <w:szCs w:val="31"/>
        </w:rPr>
        <w:t>指单位用财政拨款安排的因公出国（境）费、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公务用车购置及运行维护费和公务接待费。其中，因公出国（境）费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反映单位)公务出国（境）的国际旅费、国外城市间交通费、住宿费、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伙食费、培训费、公杂费等支出；公务用车购置及运行维护费反映单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位公务用车购置支出（含车辆购置税、牌照费）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以及按规定保留的公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务用车燃料费、维修费、过路过桥费、保险</w:t>
      </w:r>
      <w:r>
        <w:rPr>
          <w:rFonts w:ascii="FangSong" w:hAnsi="FangSong" w:eastAsia="FangSong" w:cs="FangSong"/>
          <w:sz w:val="31"/>
          <w:szCs w:val="31"/>
          <w:spacing w:val="7"/>
        </w:rPr>
        <w:t>费、安全奖励费用等支出；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公务接待费反映单位按规定开支的各类公务接待（含外宾接待）费用。</w:t>
      </w:r>
    </w:p>
    <w:p>
      <w:pPr>
        <w:spacing w:line="353" w:lineRule="auto"/>
        <w:sectPr>
          <w:footerReference w:type="default" r:id="rId26"/>
          <w:pgSz w:w="11906" w:h="16839"/>
          <w:pgMar w:top="1431" w:right="958" w:bottom="1091" w:left="1099" w:header="0" w:footer="92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firstLine="504"/>
        <w:spacing w:before="146" w:line="36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十八、机构运行经费：</w:t>
      </w:r>
      <w:r>
        <w:rPr>
          <w:rFonts w:ascii="FangSong" w:hAnsi="FangSong" w:eastAsia="FangSong" w:cs="FangSong"/>
          <w:sz w:val="31"/>
          <w:szCs w:val="31"/>
          <w:spacing w:val="6"/>
        </w:rPr>
        <w:t>指单位使用一般公共预算安排的基本支出中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的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日常公用经费支出，包括办公及印刷费、邮电费、差旅费、会议费、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福利费、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日常维修费、专用材料及一般设备购置费、办公用房水电费、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办公用房取暖费、办公用房物业管理费、公务用车运行维护费及其他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费用等。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1356"/>
        <w:spacing w:before="114" w:line="237" w:lineRule="auto"/>
        <w:outlineLvl w:val="0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b/>
          <w:bCs/>
          <w:spacing w:val="5"/>
        </w:rPr>
        <w:t>第四部分</w:t>
      </w:r>
      <w:r>
        <w:rPr>
          <w:rFonts w:ascii="KaiTi" w:hAnsi="KaiTi" w:eastAsia="KaiTi" w:cs="KaiTi"/>
          <w:sz w:val="35"/>
          <w:szCs w:val="35"/>
          <w:spacing w:val="5"/>
        </w:rPr>
        <w:t xml:space="preserve"> </w:t>
      </w:r>
      <w:r>
        <w:rPr>
          <w:rFonts w:ascii="KaiTi" w:hAnsi="KaiTi" w:eastAsia="KaiTi" w:cs="KaiTi"/>
          <w:sz w:val="35"/>
          <w:szCs w:val="35"/>
          <w:b/>
          <w:bCs/>
          <w:spacing w:val="5"/>
        </w:rPr>
        <w:t>决算公开联系方式及信息反馈渠道</w:t>
      </w:r>
    </w:p>
    <w:p>
      <w:pPr>
        <w:pStyle w:val="BodyText"/>
        <w:spacing w:line="313" w:lineRule="auto"/>
        <w:rPr/>
      </w:pPr>
      <w:r/>
    </w:p>
    <w:p>
      <w:pPr>
        <w:pStyle w:val="BodyText"/>
        <w:spacing w:line="313" w:lineRule="auto"/>
        <w:rPr/>
      </w:pPr>
      <w:r/>
    </w:p>
    <w:p>
      <w:pPr>
        <w:pStyle w:val="BodyText"/>
        <w:spacing w:line="314" w:lineRule="auto"/>
        <w:rPr/>
      </w:pPr>
      <w:r/>
    </w:p>
    <w:p>
      <w:pPr>
        <w:ind w:left="898"/>
        <w:spacing w:before="101" w:line="40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"/>
        </w:rPr>
        <w:t>本单位决算公开信息反馈和联系方式：</w:t>
      </w:r>
    </w:p>
    <w:p>
      <w:pPr>
        <w:pStyle w:val="BodyText"/>
        <w:spacing w:line="351" w:lineRule="auto"/>
        <w:rPr/>
      </w:pPr>
      <w:r/>
    </w:p>
    <w:p>
      <w:pPr>
        <w:ind w:left="488"/>
        <w:spacing w:before="101" w:line="2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联系人：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7"/>
        </w:rPr>
        <w:t>王文静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 xml:space="preserve">     </w:t>
      </w:r>
      <w:r>
        <w:rPr>
          <w:rFonts w:ascii="FangSong" w:hAnsi="FangSong" w:eastAsia="FangSong" w:cs="FangSong"/>
          <w:sz w:val="31"/>
          <w:szCs w:val="31"/>
          <w:spacing w:val="7"/>
        </w:rPr>
        <w:t>联系电话：18248146872</w:t>
      </w:r>
    </w:p>
    <w:p>
      <w:pPr>
        <w:pStyle w:val="BodyText"/>
        <w:spacing w:line="314" w:lineRule="auto"/>
        <w:rPr/>
      </w:pPr>
      <w:r/>
    </w:p>
    <w:p>
      <w:pPr>
        <w:ind w:left="3163"/>
        <w:spacing w:before="114" w:line="239" w:lineRule="auto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b/>
          <w:bCs/>
          <w:spacing w:val="3"/>
        </w:rPr>
        <w:t>第五部分</w:t>
      </w:r>
      <w:r>
        <w:rPr>
          <w:rFonts w:ascii="KaiTi" w:hAnsi="KaiTi" w:eastAsia="KaiTi" w:cs="KaiTi"/>
          <w:sz w:val="35"/>
          <w:szCs w:val="35"/>
          <w:spacing w:val="3"/>
        </w:rPr>
        <w:t xml:space="preserve"> </w:t>
      </w:r>
      <w:r>
        <w:rPr>
          <w:rFonts w:ascii="KaiTi" w:hAnsi="KaiTi" w:eastAsia="KaiTi" w:cs="KaiTi"/>
          <w:sz w:val="35"/>
          <w:szCs w:val="35"/>
          <w:b/>
          <w:bCs/>
          <w:spacing w:val="3"/>
        </w:rPr>
        <w:t>单位决算表</w:t>
      </w:r>
    </w:p>
    <w:p>
      <w:pPr>
        <w:pStyle w:val="BodyText"/>
        <w:spacing w:line="329" w:lineRule="auto"/>
        <w:rPr/>
      </w:pPr>
      <w:r/>
    </w:p>
    <w:p>
      <w:pPr>
        <w:ind w:left="5"/>
        <w:spacing w:before="102" w:line="41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3"/>
          <w:position w:val="1"/>
        </w:rPr>
        <w:t>见附件</w:t>
      </w:r>
    </w:p>
    <w:sectPr>
      <w:footerReference w:type="default" r:id="rId27"/>
      <w:pgSz w:w="11906" w:h="16839"/>
      <w:pgMar w:top="1431" w:right="958" w:bottom="1091" w:left="1106" w:header="0" w:footer="92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41"/>
      <w:spacing w:line="17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8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1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1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8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8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8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8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9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1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1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5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20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9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21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9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22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8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23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24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25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1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1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47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1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15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1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2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0" Type="http://schemas.openxmlformats.org/officeDocument/2006/relationships/fontTable" Target="fontTable.xml"/><Relationship Id="rId3" Type="http://schemas.openxmlformats.org/officeDocument/2006/relationships/footer" Target="footer3.xml"/><Relationship Id="rId29" Type="http://schemas.openxmlformats.org/officeDocument/2006/relationships/styles" Target="styles.xml"/><Relationship Id="rId28" Type="http://schemas.openxmlformats.org/officeDocument/2006/relationships/settings" Target="settings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footer" Target="footer2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image" Target="media/image2.jpeg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××年度××部门/单位</dc:title>
  <dc:creator>Administrator</dc:creator>
  <dcterms:created xsi:type="dcterms:W3CDTF">2024-09-29T17:49:20Z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2024-10-08T09:59:05</vt:filetime>
  </property>
</Properties>
</file>